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1E" w:rsidRDefault="00AB2588" w:rsidP="00487C1E">
      <w:pPr>
        <w:spacing w:line="560" w:lineRule="exact"/>
        <w:jc w:val="center"/>
        <w:rPr>
          <w:rFonts w:ascii="黑体" w:eastAsia="黑体" w:hAnsi="黑体"/>
          <w:sz w:val="44"/>
          <w:szCs w:val="44"/>
        </w:rPr>
      </w:pPr>
      <w:r>
        <w:rPr>
          <w:rFonts w:ascii="黑体" w:eastAsia="黑体" w:hAnsi="黑体" w:hint="eastAsia"/>
          <w:sz w:val="44"/>
          <w:szCs w:val="44"/>
        </w:rPr>
        <w:t>2017年度霸州市</w:t>
      </w:r>
      <w:r w:rsidR="00487C1E" w:rsidRPr="00487C1E">
        <w:rPr>
          <w:rFonts w:ascii="黑体" w:eastAsia="黑体" w:hAnsi="黑体" w:hint="eastAsia"/>
          <w:sz w:val="44"/>
          <w:szCs w:val="44"/>
        </w:rPr>
        <w:t>司法局</w:t>
      </w:r>
      <w:r>
        <w:rPr>
          <w:rFonts w:ascii="黑体" w:eastAsia="黑体" w:hAnsi="黑体" w:hint="eastAsia"/>
          <w:sz w:val="44"/>
          <w:szCs w:val="44"/>
        </w:rPr>
        <w:t>决算信息</w:t>
      </w:r>
    </w:p>
    <w:p w:rsidR="00964408" w:rsidRPr="00487C1E" w:rsidRDefault="00AB2588" w:rsidP="00487C1E">
      <w:pPr>
        <w:spacing w:line="560" w:lineRule="exact"/>
        <w:jc w:val="center"/>
        <w:rPr>
          <w:rFonts w:ascii="黑体" w:eastAsia="黑体" w:hAnsi="黑体"/>
          <w:sz w:val="44"/>
          <w:szCs w:val="44"/>
        </w:rPr>
      </w:pPr>
      <w:r>
        <w:rPr>
          <w:rFonts w:ascii="黑体" w:eastAsia="黑体" w:hAnsi="黑体" w:hint="eastAsia"/>
          <w:sz w:val="44"/>
          <w:szCs w:val="44"/>
        </w:rPr>
        <w:t>公开情况说明</w:t>
      </w:r>
    </w:p>
    <w:p w:rsidR="00964408" w:rsidRPr="008F7D76" w:rsidRDefault="00AB2588">
      <w:pPr>
        <w:widowControl/>
        <w:spacing w:line="560" w:lineRule="exact"/>
        <w:ind w:firstLineChars="200" w:firstLine="640"/>
        <w:rPr>
          <w:rFonts w:ascii="仿宋" w:eastAsia="仿宋" w:hAnsi="仿宋"/>
          <w:sz w:val="32"/>
          <w:szCs w:val="32"/>
        </w:rPr>
      </w:pPr>
      <w:r w:rsidRPr="008F7D76">
        <w:rPr>
          <w:rFonts w:ascii="仿宋" w:eastAsia="仿宋" w:hAnsi="仿宋" w:hint="eastAsia"/>
          <w:sz w:val="32"/>
          <w:szCs w:val="32"/>
        </w:rPr>
        <w:t>按照《预算法》、《河北省财政厅关于印发&lt;河北省预决算公开操作规程实施细则&gt;的通知》（冀财预</w:t>
      </w:r>
      <w:r w:rsidRPr="008F7D76">
        <w:rPr>
          <w:rFonts w:ascii="仿宋" w:eastAsia="仿宋" w:hAnsi="仿宋" w:cs="宋体" w:hint="eastAsia"/>
          <w:sz w:val="32"/>
          <w:szCs w:val="32"/>
        </w:rPr>
        <w:t>﹝</w:t>
      </w:r>
      <w:r w:rsidRPr="008F7D76">
        <w:rPr>
          <w:rFonts w:ascii="仿宋" w:eastAsia="仿宋" w:hAnsi="仿宋" w:hint="eastAsia"/>
          <w:sz w:val="32"/>
          <w:szCs w:val="32"/>
        </w:rPr>
        <w:t>2016</w:t>
      </w:r>
      <w:r w:rsidRPr="008F7D76">
        <w:rPr>
          <w:rFonts w:ascii="仿宋" w:eastAsia="仿宋" w:hAnsi="仿宋" w:cs="宋体" w:hint="eastAsia"/>
          <w:sz w:val="32"/>
          <w:szCs w:val="32"/>
        </w:rPr>
        <w:t>﹞</w:t>
      </w:r>
      <w:r w:rsidRPr="008F7D76">
        <w:rPr>
          <w:rFonts w:ascii="仿宋" w:eastAsia="仿宋" w:hAnsi="仿宋" w:hint="eastAsia"/>
          <w:sz w:val="32"/>
          <w:szCs w:val="32"/>
        </w:rPr>
        <w:t>129号）等规定，现将2017年部门决算公开如下：</w:t>
      </w:r>
    </w:p>
    <w:p w:rsidR="00964408" w:rsidRDefault="00AB2588">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964408" w:rsidRDefault="00AB2588">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部门职责：</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（一）贯彻落实国家有关司法工作的法律、法规及司法行政工作方针政策，制定全市司法行政工作规划并组织实施；指导全市司法行政工作，参与社会治安综合治理工作。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（二）负责全市法制宣传，普及法律常识和依法治市工作，制定规划并组织实施；指导各乡镇（区、办）、各行业和基层依法治理工作。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（三）负责指导、监督、管理全市律师工作、公证工作、法律服务工作和法律援助工作，统一监管社会法律服务机构和法律服务市场秩序。</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（四）负责指导、监督、管理社区矫正工作和全市刑释解教人员的安置帮教工作。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（五）负责指导、监督、管理全市基层司法所建设和人民调解工作。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（六）负责指导、监督、管理全市司法鉴定人和司法鉴定机构工作。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（七）配合上级部门组织实施全市的国家司法考试工作。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lastRenderedPageBreak/>
        <w:t>（八）负责全市司法行政系统领导班子建设和队伍建设及思想政治工作。</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（九）负责机关和直属单位经济财务等活动的内部审计监督。</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（十）承办市政府交办的其他事项。</w:t>
      </w:r>
    </w:p>
    <w:p w:rsidR="00487C1E" w:rsidRPr="0034752E" w:rsidRDefault="00487C1E" w:rsidP="00487C1E">
      <w:pPr>
        <w:spacing w:line="580" w:lineRule="atLeast"/>
        <w:ind w:firstLineChars="200" w:firstLine="640"/>
        <w:rPr>
          <w:rFonts w:ascii="仿宋" w:eastAsia="仿宋" w:hAnsi="仿宋"/>
          <w:sz w:val="32"/>
          <w:szCs w:val="32"/>
        </w:rPr>
      </w:pPr>
      <w:r w:rsidRPr="0034752E">
        <w:rPr>
          <w:rFonts w:ascii="仿宋" w:eastAsia="仿宋" w:hAnsi="仿宋" w:hint="eastAsia"/>
          <w:sz w:val="32"/>
          <w:szCs w:val="32"/>
        </w:rPr>
        <w:t>霸州市司法局设7个内设机构分别是：政治处；办公室；法制宣传教育股；基层工作管理股；法律事务管理股；法律援助中心；社区矫正中心。</w:t>
      </w:r>
    </w:p>
    <w:p w:rsidR="00964408" w:rsidRDefault="00AB2588" w:rsidP="00487C1E">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机构设置：</w:t>
      </w:r>
    </w:p>
    <w:p w:rsidR="00487C1E" w:rsidRPr="00487C1E" w:rsidRDefault="00AB2588" w:rsidP="00487C1E">
      <w:pPr>
        <w:spacing w:line="560" w:lineRule="exact"/>
        <w:ind w:firstLineChars="1000" w:firstLine="2800"/>
        <w:outlineLvl w:val="0"/>
        <w:rPr>
          <w:rFonts w:eastAsia="方正小标宋_GBK"/>
          <w:sz w:val="28"/>
          <w:szCs w:val="28"/>
        </w:rPr>
      </w:pPr>
      <w:r>
        <w:rPr>
          <w:rFonts w:eastAsia="方正小标宋_GBK"/>
          <w:sz w:val="28"/>
          <w:szCs w:val="28"/>
        </w:rPr>
        <w:t>部门机构设置情况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265"/>
        <w:gridCol w:w="2265"/>
        <w:gridCol w:w="2266"/>
      </w:tblGrid>
      <w:tr w:rsidR="00487C1E" w:rsidRPr="00A81F30" w:rsidTr="00766182">
        <w:trPr>
          <w:jc w:val="center"/>
        </w:trPr>
        <w:tc>
          <w:tcPr>
            <w:tcW w:w="2265" w:type="dxa"/>
            <w:vAlign w:val="center"/>
          </w:tcPr>
          <w:p w:rsidR="00487C1E" w:rsidRPr="00A81F30" w:rsidRDefault="00487C1E" w:rsidP="00766182">
            <w:pPr>
              <w:spacing w:line="300" w:lineRule="exact"/>
              <w:jc w:val="center"/>
              <w:rPr>
                <w:rFonts w:ascii="仿宋" w:eastAsia="仿宋" w:hAnsi="仿宋"/>
                <w:b/>
              </w:rPr>
            </w:pPr>
            <w:r w:rsidRPr="00A81F30">
              <w:rPr>
                <w:rFonts w:ascii="仿宋" w:eastAsia="仿宋" w:hAnsi="仿宋" w:hint="eastAsia"/>
                <w:b/>
              </w:rPr>
              <w:t>单位名称</w:t>
            </w:r>
          </w:p>
        </w:tc>
        <w:tc>
          <w:tcPr>
            <w:tcW w:w="2265" w:type="dxa"/>
            <w:vAlign w:val="center"/>
          </w:tcPr>
          <w:p w:rsidR="00487C1E" w:rsidRPr="00A81F30" w:rsidRDefault="00487C1E" w:rsidP="00766182">
            <w:pPr>
              <w:spacing w:line="300" w:lineRule="exact"/>
              <w:jc w:val="center"/>
              <w:rPr>
                <w:rFonts w:ascii="仿宋" w:eastAsia="仿宋" w:hAnsi="仿宋"/>
                <w:b/>
              </w:rPr>
            </w:pPr>
            <w:r w:rsidRPr="00A81F30">
              <w:rPr>
                <w:rFonts w:ascii="仿宋" w:eastAsia="仿宋" w:hAnsi="仿宋" w:hint="eastAsia"/>
                <w:b/>
              </w:rPr>
              <w:t>单位性质</w:t>
            </w:r>
          </w:p>
        </w:tc>
        <w:tc>
          <w:tcPr>
            <w:tcW w:w="2265" w:type="dxa"/>
            <w:vAlign w:val="center"/>
          </w:tcPr>
          <w:p w:rsidR="00487C1E" w:rsidRPr="00A81F30" w:rsidRDefault="00487C1E" w:rsidP="00766182">
            <w:pPr>
              <w:spacing w:line="300" w:lineRule="exact"/>
              <w:jc w:val="center"/>
              <w:rPr>
                <w:rFonts w:ascii="仿宋" w:eastAsia="仿宋" w:hAnsi="仿宋"/>
                <w:b/>
              </w:rPr>
            </w:pPr>
            <w:r w:rsidRPr="00A81F30">
              <w:rPr>
                <w:rFonts w:ascii="仿宋" w:eastAsia="仿宋" w:hAnsi="仿宋" w:hint="eastAsia"/>
                <w:b/>
              </w:rPr>
              <w:t>单位规格</w:t>
            </w:r>
          </w:p>
        </w:tc>
        <w:tc>
          <w:tcPr>
            <w:tcW w:w="2266" w:type="dxa"/>
            <w:vAlign w:val="center"/>
          </w:tcPr>
          <w:p w:rsidR="00487C1E" w:rsidRPr="00A81F30" w:rsidRDefault="00487C1E" w:rsidP="00766182">
            <w:pPr>
              <w:spacing w:line="300" w:lineRule="exact"/>
              <w:jc w:val="center"/>
              <w:rPr>
                <w:rFonts w:ascii="仿宋" w:eastAsia="仿宋" w:hAnsi="仿宋"/>
                <w:b/>
              </w:rPr>
            </w:pPr>
            <w:r w:rsidRPr="00A81F30">
              <w:rPr>
                <w:rFonts w:ascii="仿宋" w:eastAsia="仿宋" w:hAnsi="仿宋" w:hint="eastAsia"/>
                <w:b/>
              </w:rPr>
              <w:t>经费保障形式</w:t>
            </w:r>
          </w:p>
        </w:tc>
      </w:tr>
      <w:tr w:rsidR="00487C1E" w:rsidRPr="00A81F30" w:rsidTr="00766182">
        <w:trPr>
          <w:jc w:val="center"/>
        </w:trPr>
        <w:tc>
          <w:tcPr>
            <w:tcW w:w="2265"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霸州市司法局</w:t>
            </w:r>
          </w:p>
        </w:tc>
        <w:tc>
          <w:tcPr>
            <w:tcW w:w="2265"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行政</w:t>
            </w:r>
          </w:p>
        </w:tc>
        <w:tc>
          <w:tcPr>
            <w:tcW w:w="2265"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正科级</w:t>
            </w:r>
          </w:p>
        </w:tc>
        <w:tc>
          <w:tcPr>
            <w:tcW w:w="2266"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财政拨款</w:t>
            </w:r>
          </w:p>
        </w:tc>
      </w:tr>
      <w:tr w:rsidR="00487C1E" w:rsidRPr="00A81F30" w:rsidTr="00766182">
        <w:trPr>
          <w:jc w:val="center"/>
        </w:trPr>
        <w:tc>
          <w:tcPr>
            <w:tcW w:w="2265"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霸州市公证处</w:t>
            </w:r>
          </w:p>
        </w:tc>
        <w:tc>
          <w:tcPr>
            <w:tcW w:w="2265"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自收自支</w:t>
            </w:r>
          </w:p>
        </w:tc>
        <w:tc>
          <w:tcPr>
            <w:tcW w:w="2265" w:type="dxa"/>
            <w:vAlign w:val="center"/>
          </w:tcPr>
          <w:p w:rsidR="00487C1E" w:rsidRPr="00F8792B" w:rsidRDefault="009D1374" w:rsidP="00766182">
            <w:pPr>
              <w:spacing w:line="300" w:lineRule="exact"/>
              <w:jc w:val="center"/>
              <w:rPr>
                <w:rFonts w:ascii="仿宋" w:eastAsia="仿宋" w:hAnsi="仿宋"/>
              </w:rPr>
            </w:pPr>
            <w:r>
              <w:rPr>
                <w:rFonts w:ascii="仿宋" w:eastAsia="仿宋" w:hAnsi="仿宋" w:hint="eastAsia"/>
              </w:rPr>
              <w:t>股级</w:t>
            </w:r>
          </w:p>
        </w:tc>
        <w:tc>
          <w:tcPr>
            <w:tcW w:w="2266" w:type="dxa"/>
            <w:vAlign w:val="center"/>
          </w:tcPr>
          <w:p w:rsidR="00487C1E" w:rsidRPr="00F8792B" w:rsidRDefault="00487C1E" w:rsidP="00766182">
            <w:pPr>
              <w:spacing w:line="300" w:lineRule="exact"/>
              <w:jc w:val="center"/>
              <w:rPr>
                <w:rFonts w:ascii="仿宋" w:eastAsia="仿宋" w:hAnsi="仿宋"/>
              </w:rPr>
            </w:pPr>
            <w:r w:rsidRPr="00F8792B">
              <w:rPr>
                <w:rFonts w:ascii="仿宋" w:eastAsia="仿宋" w:hAnsi="仿宋" w:hint="eastAsia"/>
              </w:rPr>
              <w:t>财政性资金零补助</w:t>
            </w:r>
          </w:p>
        </w:tc>
      </w:tr>
    </w:tbl>
    <w:p w:rsidR="00487C1E" w:rsidRDefault="00487C1E" w:rsidP="00487C1E">
      <w:pPr>
        <w:spacing w:line="560" w:lineRule="exact"/>
        <w:rPr>
          <w:rFonts w:eastAsia="方正小标宋_GBK"/>
          <w:sz w:val="28"/>
          <w:szCs w:val="28"/>
        </w:rPr>
      </w:pPr>
    </w:p>
    <w:p w:rsidR="00964408" w:rsidRDefault="00AB2588" w:rsidP="00487C1E">
      <w:pPr>
        <w:spacing w:line="560" w:lineRule="exact"/>
        <w:ind w:firstLineChars="200" w:firstLine="560"/>
        <w:rPr>
          <w:rFonts w:ascii="黑体" w:eastAsia="黑体" w:hAnsi="黑体"/>
          <w:sz w:val="32"/>
          <w:szCs w:val="32"/>
        </w:rPr>
      </w:pPr>
      <w:r>
        <w:rPr>
          <w:rFonts w:eastAsia="黑体" w:hint="eastAsia"/>
          <w:sz w:val="28"/>
          <w:szCs w:val="28"/>
        </w:rPr>
        <w:t>二、</w:t>
      </w:r>
      <w:r>
        <w:rPr>
          <w:rFonts w:ascii="黑体" w:eastAsia="黑体" w:hAnsi="黑体" w:hint="eastAsia"/>
          <w:sz w:val="32"/>
          <w:szCs w:val="32"/>
        </w:rPr>
        <w:t>部门决算报表（见附表）</w:t>
      </w:r>
    </w:p>
    <w:p w:rsidR="00487C1E" w:rsidRPr="00EF70D9" w:rsidRDefault="00487C1E" w:rsidP="008F7D76">
      <w:pPr>
        <w:ind w:firstLineChars="400" w:firstLine="1280"/>
        <w:rPr>
          <w:rFonts w:ascii="仿宋" w:eastAsia="仿宋" w:hAnsi="仿宋"/>
          <w:sz w:val="32"/>
          <w:szCs w:val="32"/>
        </w:rPr>
      </w:pPr>
      <w:r w:rsidRPr="00EF70D9">
        <w:rPr>
          <w:rFonts w:ascii="仿宋" w:eastAsia="仿宋" w:hAnsi="仿宋" w:hint="eastAsia"/>
          <w:sz w:val="32"/>
          <w:szCs w:val="32"/>
        </w:rPr>
        <w:t>一、收入支出决算总表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t>二、收入决算表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t>三、支出决算表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t>四、财政拨款收入支出决算总表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t>五、一般公共预算财政拨款</w:t>
      </w:r>
      <w:r>
        <w:rPr>
          <w:rFonts w:ascii="仿宋" w:eastAsia="仿宋" w:hAnsi="仿宋" w:hint="eastAsia"/>
          <w:sz w:val="32"/>
          <w:szCs w:val="32"/>
        </w:rPr>
        <w:t>收入</w:t>
      </w:r>
      <w:r w:rsidRPr="00EF70D9">
        <w:rPr>
          <w:rFonts w:ascii="仿宋" w:eastAsia="仿宋" w:hAnsi="仿宋" w:hint="eastAsia"/>
          <w:sz w:val="32"/>
          <w:szCs w:val="32"/>
        </w:rPr>
        <w:t>支出决算表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t>六、一般公共预算财政拨款基本支出决算</w:t>
      </w:r>
      <w:r>
        <w:rPr>
          <w:rFonts w:ascii="仿宋" w:eastAsia="仿宋" w:hAnsi="仿宋" w:hint="eastAsia"/>
          <w:sz w:val="32"/>
          <w:szCs w:val="32"/>
        </w:rPr>
        <w:t>经济分类</w:t>
      </w:r>
      <w:r w:rsidRPr="00EF70D9">
        <w:rPr>
          <w:rFonts w:ascii="仿宋" w:eastAsia="仿宋" w:hAnsi="仿宋" w:hint="eastAsia"/>
          <w:sz w:val="32"/>
          <w:szCs w:val="32"/>
        </w:rPr>
        <w:t>表</w:t>
      </w:r>
    </w:p>
    <w:p w:rsidR="00487C1E" w:rsidRPr="00EF70D9" w:rsidRDefault="00487C1E" w:rsidP="00487C1E">
      <w:pPr>
        <w:rPr>
          <w:rFonts w:ascii="仿宋" w:eastAsia="仿宋" w:hAnsi="仿宋"/>
          <w:sz w:val="32"/>
          <w:szCs w:val="32"/>
        </w:rPr>
      </w:pPr>
      <w:r w:rsidRPr="00EF70D9">
        <w:rPr>
          <w:rFonts w:ascii="仿宋" w:eastAsia="仿宋" w:hAnsi="仿宋" w:hint="eastAsia"/>
          <w:sz w:val="32"/>
          <w:szCs w:val="32"/>
        </w:rPr>
        <w:t xml:space="preserve">        七、政府性基金预算财政拨款收入支出决算表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0"/>
        </w:rPr>
        <w:t>八、国有资本经营预算财政拨款</w:t>
      </w:r>
      <w:r>
        <w:rPr>
          <w:rFonts w:ascii="仿宋" w:eastAsia="仿宋" w:hAnsi="仿宋" w:hint="eastAsia"/>
          <w:sz w:val="32"/>
          <w:szCs w:val="30"/>
        </w:rPr>
        <w:t>收入</w:t>
      </w:r>
      <w:r w:rsidRPr="00EF70D9">
        <w:rPr>
          <w:rFonts w:ascii="仿宋" w:eastAsia="仿宋" w:hAnsi="仿宋" w:hint="eastAsia"/>
          <w:sz w:val="32"/>
          <w:szCs w:val="30"/>
        </w:rPr>
        <w:t>支出决算表</w:t>
      </w:r>
    </w:p>
    <w:p w:rsidR="00487C1E" w:rsidRPr="00EF70D9" w:rsidRDefault="00487C1E" w:rsidP="00487C1E">
      <w:pPr>
        <w:ind w:firstLineChars="400" w:firstLine="1280"/>
        <w:rPr>
          <w:rFonts w:ascii="仿宋" w:eastAsia="仿宋" w:hAnsi="仿宋"/>
          <w:sz w:val="32"/>
          <w:szCs w:val="32"/>
        </w:rPr>
      </w:pPr>
      <w:r>
        <w:rPr>
          <w:rFonts w:ascii="仿宋" w:eastAsia="仿宋" w:hAnsi="仿宋" w:hint="eastAsia"/>
          <w:sz w:val="32"/>
          <w:szCs w:val="32"/>
        </w:rPr>
        <w:t>九、“三公”经费等</w:t>
      </w:r>
      <w:r w:rsidRPr="00EF70D9">
        <w:rPr>
          <w:rFonts w:ascii="仿宋" w:eastAsia="仿宋" w:hAnsi="仿宋" w:hint="eastAsia"/>
          <w:sz w:val="32"/>
          <w:szCs w:val="32"/>
        </w:rPr>
        <w:t>相关信息统计表</w:t>
      </w:r>
    </w:p>
    <w:p w:rsidR="00487C1E" w:rsidRPr="00EF70D9" w:rsidRDefault="00487C1E" w:rsidP="00487C1E">
      <w:pPr>
        <w:ind w:firstLineChars="398" w:firstLine="1274"/>
        <w:rPr>
          <w:rFonts w:ascii="仿宋" w:eastAsia="仿宋" w:hAnsi="仿宋"/>
          <w:sz w:val="32"/>
          <w:szCs w:val="32"/>
        </w:rPr>
      </w:pPr>
      <w:r w:rsidRPr="00EF70D9">
        <w:rPr>
          <w:rFonts w:ascii="仿宋" w:eastAsia="仿宋" w:hAnsi="仿宋" w:hint="eastAsia"/>
          <w:sz w:val="32"/>
          <w:szCs w:val="32"/>
        </w:rPr>
        <w:lastRenderedPageBreak/>
        <w:t>十、政府采购情况表</w:t>
      </w:r>
    </w:p>
    <w:p w:rsidR="00964408" w:rsidRDefault="00AB2588" w:rsidP="00487C1E">
      <w:pPr>
        <w:spacing w:line="560" w:lineRule="exact"/>
        <w:ind w:firstLineChars="200" w:firstLine="640"/>
        <w:rPr>
          <w:rFonts w:ascii="黑体" w:eastAsia="黑体" w:hAnsi="黑体"/>
          <w:sz w:val="32"/>
          <w:szCs w:val="32"/>
        </w:rPr>
      </w:pPr>
      <w:r>
        <w:rPr>
          <w:rFonts w:eastAsia="黑体" w:hint="eastAsia"/>
          <w:sz w:val="32"/>
          <w:szCs w:val="32"/>
        </w:rPr>
        <w:t>三</w:t>
      </w:r>
      <w:r>
        <w:rPr>
          <w:rFonts w:eastAsia="黑体"/>
          <w:sz w:val="32"/>
          <w:szCs w:val="32"/>
        </w:rPr>
        <w:t>、</w:t>
      </w:r>
      <w:r>
        <w:rPr>
          <w:rFonts w:ascii="黑体" w:eastAsia="黑体" w:hAnsi="黑体" w:hint="eastAsia"/>
          <w:sz w:val="32"/>
          <w:szCs w:val="32"/>
        </w:rPr>
        <w:t>2017年度部门决算情况说明</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964408" w:rsidRPr="008F7D76" w:rsidRDefault="00487C1E">
      <w:pPr>
        <w:snapToGrid w:val="0"/>
        <w:spacing w:line="560" w:lineRule="exact"/>
        <w:ind w:firstLineChars="200" w:firstLine="640"/>
        <w:rPr>
          <w:rFonts w:ascii="仿宋" w:eastAsia="仿宋" w:hAnsi="仿宋"/>
          <w:color w:val="FF0000"/>
          <w:sz w:val="32"/>
          <w:szCs w:val="32"/>
        </w:rPr>
      </w:pPr>
      <w:r w:rsidRPr="008F7D76">
        <w:rPr>
          <w:rFonts w:ascii="仿宋" w:eastAsia="仿宋" w:hAnsi="仿宋" w:hint="eastAsia"/>
          <w:sz w:val="32"/>
          <w:szCs w:val="32"/>
        </w:rPr>
        <w:t>霸州市司法局</w:t>
      </w:r>
      <w:r w:rsidR="00AB2588" w:rsidRPr="008F7D76">
        <w:rPr>
          <w:rFonts w:ascii="仿宋" w:eastAsia="仿宋" w:hAnsi="仿宋"/>
          <w:sz w:val="32"/>
          <w:szCs w:val="32"/>
        </w:rPr>
        <w:t>201</w:t>
      </w:r>
      <w:r w:rsidR="00AB2588" w:rsidRPr="008F7D76">
        <w:rPr>
          <w:rFonts w:ascii="仿宋" w:eastAsia="仿宋" w:hAnsi="仿宋" w:hint="eastAsia"/>
          <w:sz w:val="32"/>
          <w:szCs w:val="32"/>
        </w:rPr>
        <w:t>7</w:t>
      </w:r>
      <w:r w:rsidR="00AB2588" w:rsidRPr="008F7D76">
        <w:rPr>
          <w:rFonts w:ascii="仿宋" w:eastAsia="仿宋" w:hAnsi="仿宋"/>
          <w:sz w:val="32"/>
          <w:szCs w:val="32"/>
        </w:rPr>
        <w:t>年</w:t>
      </w:r>
      <w:r w:rsidR="00AB2588" w:rsidRPr="008F7D76">
        <w:rPr>
          <w:rFonts w:ascii="仿宋" w:eastAsia="仿宋" w:hAnsi="仿宋" w:hint="eastAsia"/>
          <w:sz w:val="32"/>
          <w:szCs w:val="32"/>
        </w:rPr>
        <w:t>度</w:t>
      </w:r>
      <w:r w:rsidR="00AB2588" w:rsidRPr="008F7D76">
        <w:rPr>
          <w:rFonts w:ascii="仿宋" w:eastAsia="仿宋" w:hAnsi="仿宋"/>
          <w:color w:val="000000"/>
          <w:sz w:val="32"/>
        </w:rPr>
        <w:t>决算收入总计</w:t>
      </w:r>
      <w:r w:rsidRPr="008F7D76">
        <w:rPr>
          <w:rFonts w:ascii="仿宋" w:eastAsia="仿宋" w:hAnsi="仿宋" w:hint="eastAsia"/>
          <w:sz w:val="32"/>
          <w:szCs w:val="32"/>
        </w:rPr>
        <w:t>1178.33</w:t>
      </w:r>
      <w:r w:rsidR="00AB2588" w:rsidRPr="008F7D76">
        <w:rPr>
          <w:rFonts w:ascii="仿宋" w:eastAsia="仿宋" w:hAnsi="仿宋"/>
          <w:color w:val="000000"/>
          <w:sz w:val="32"/>
        </w:rPr>
        <w:t>万元，决算支出总计</w:t>
      </w:r>
      <w:r w:rsidRPr="008F7D76">
        <w:rPr>
          <w:rFonts w:ascii="仿宋" w:eastAsia="仿宋" w:hAnsi="仿宋" w:hint="eastAsia"/>
          <w:sz w:val="32"/>
          <w:szCs w:val="32"/>
        </w:rPr>
        <w:t>1205.89</w:t>
      </w:r>
      <w:r w:rsidR="00AB2588" w:rsidRPr="008F7D76">
        <w:rPr>
          <w:rFonts w:ascii="仿宋" w:eastAsia="仿宋" w:hAnsi="仿宋"/>
          <w:color w:val="000000"/>
          <w:sz w:val="32"/>
        </w:rPr>
        <w:t>万元。</w:t>
      </w:r>
      <w:r w:rsidR="00AE6F18">
        <w:rPr>
          <w:rFonts w:ascii="仿宋" w:eastAsia="仿宋" w:hAnsi="仿宋" w:hint="eastAsia"/>
          <w:color w:val="000000"/>
          <w:sz w:val="32"/>
        </w:rPr>
        <w:t>决算收入</w:t>
      </w:r>
      <w:r w:rsidR="00AB2588" w:rsidRPr="008F7D76">
        <w:rPr>
          <w:rFonts w:ascii="仿宋" w:eastAsia="仿宋" w:hAnsi="仿宋"/>
          <w:color w:val="000000"/>
          <w:sz w:val="32"/>
        </w:rPr>
        <w:t>与2016年</w:t>
      </w:r>
      <w:r w:rsidR="00AB2588" w:rsidRPr="008F7D76">
        <w:rPr>
          <w:rFonts w:ascii="仿宋" w:eastAsia="仿宋" w:hAnsi="仿宋" w:hint="eastAsia"/>
          <w:color w:val="000000"/>
          <w:sz w:val="32"/>
        </w:rPr>
        <w:t>度决算</w:t>
      </w:r>
      <w:r w:rsidR="00AB2588" w:rsidRPr="008F7D76">
        <w:rPr>
          <w:rFonts w:ascii="仿宋" w:eastAsia="仿宋" w:hAnsi="仿宋"/>
          <w:color w:val="000000"/>
          <w:sz w:val="32"/>
        </w:rPr>
        <w:t>相比，</w:t>
      </w:r>
      <w:r w:rsidR="00AB2588" w:rsidRPr="008F7D76">
        <w:rPr>
          <w:rFonts w:ascii="仿宋" w:eastAsia="仿宋" w:hAnsi="仿宋" w:hint="eastAsia"/>
          <w:sz w:val="32"/>
        </w:rPr>
        <w:t>增加</w:t>
      </w:r>
      <w:r w:rsidRPr="008F7D76">
        <w:rPr>
          <w:rFonts w:ascii="仿宋" w:eastAsia="仿宋" w:hAnsi="仿宋" w:hint="eastAsia"/>
          <w:sz w:val="32"/>
          <w:szCs w:val="32"/>
        </w:rPr>
        <w:t>322.51</w:t>
      </w:r>
      <w:r w:rsidR="00AB2588" w:rsidRPr="008F7D76">
        <w:rPr>
          <w:rFonts w:ascii="仿宋" w:eastAsia="仿宋" w:hAnsi="仿宋"/>
          <w:color w:val="000000"/>
          <w:sz w:val="32"/>
        </w:rPr>
        <w:t>万元，</w:t>
      </w:r>
      <w:r w:rsidR="00AB2588" w:rsidRPr="008F7D76">
        <w:rPr>
          <w:rFonts w:ascii="仿宋" w:eastAsia="仿宋" w:hAnsi="仿宋" w:hint="eastAsia"/>
          <w:sz w:val="32"/>
        </w:rPr>
        <w:t>增长</w:t>
      </w:r>
      <w:r w:rsidRPr="008F7D76">
        <w:rPr>
          <w:rFonts w:ascii="仿宋" w:eastAsia="仿宋" w:hAnsi="仿宋" w:hint="eastAsia"/>
          <w:sz w:val="32"/>
        </w:rPr>
        <w:t>37.68</w:t>
      </w:r>
      <w:r w:rsidR="00AB2588" w:rsidRPr="008F7D76">
        <w:rPr>
          <w:rFonts w:ascii="仿宋" w:eastAsia="仿宋" w:hAnsi="仿宋"/>
          <w:color w:val="000000"/>
          <w:sz w:val="32"/>
        </w:rPr>
        <w:t>%，主要原因是</w:t>
      </w:r>
      <w:r w:rsidRPr="008F7D76">
        <w:rPr>
          <w:rFonts w:ascii="仿宋" w:eastAsia="仿宋" w:hAnsi="仿宋" w:hint="eastAsia"/>
          <w:sz w:val="32"/>
          <w:szCs w:val="32"/>
        </w:rPr>
        <w:t>人员经费增加</w:t>
      </w:r>
      <w:r w:rsidR="00AB2588" w:rsidRPr="008F7D76">
        <w:rPr>
          <w:rFonts w:ascii="仿宋" w:eastAsia="仿宋" w:hAnsi="仿宋"/>
          <w:color w:val="000000"/>
          <w:sz w:val="32"/>
        </w:rPr>
        <w:t>。</w:t>
      </w:r>
      <w:r w:rsidR="00AE6F18">
        <w:rPr>
          <w:rFonts w:ascii="仿宋" w:eastAsia="仿宋" w:hAnsi="仿宋" w:hint="eastAsia"/>
          <w:color w:val="000000"/>
          <w:sz w:val="32"/>
        </w:rPr>
        <w:t>决算支出</w:t>
      </w:r>
      <w:r w:rsidR="00AE6F18">
        <w:rPr>
          <w:rFonts w:ascii="仿宋" w:eastAsia="仿宋" w:hAnsi="仿宋" w:cs="仿宋" w:hint="eastAsia"/>
          <w:sz w:val="32"/>
          <w:szCs w:val="32"/>
        </w:rPr>
        <w:t>较2016年</w:t>
      </w:r>
      <w:r w:rsidR="00AE6F18">
        <w:rPr>
          <w:rFonts w:ascii="仿宋" w:eastAsia="仿宋" w:hAnsi="仿宋" w:cs="仿宋" w:hint="eastAsia"/>
          <w:sz w:val="32"/>
        </w:rPr>
        <w:t>度决算</w:t>
      </w:r>
      <w:r w:rsidR="00AE6F18" w:rsidRPr="0087117F">
        <w:rPr>
          <w:rFonts w:ascii="仿宋" w:eastAsia="仿宋" w:hAnsi="仿宋" w:cs="仿宋" w:hint="eastAsia"/>
          <w:sz w:val="32"/>
          <w:szCs w:val="32"/>
        </w:rPr>
        <w:t>增加282.49</w:t>
      </w:r>
      <w:r w:rsidR="00AE6F18">
        <w:rPr>
          <w:rFonts w:ascii="仿宋" w:eastAsia="仿宋" w:hAnsi="仿宋" w:cs="仿宋" w:hint="eastAsia"/>
          <w:sz w:val="32"/>
          <w:szCs w:val="32"/>
        </w:rPr>
        <w:t>万元，</w:t>
      </w:r>
      <w:r w:rsidR="00AE6F18" w:rsidRPr="0087117F">
        <w:rPr>
          <w:rFonts w:ascii="仿宋" w:eastAsia="仿宋" w:hAnsi="仿宋" w:cs="仿宋" w:hint="eastAsia"/>
          <w:sz w:val="32"/>
        </w:rPr>
        <w:t>增长30.59</w:t>
      </w:r>
      <w:r w:rsidR="00AE6F18">
        <w:rPr>
          <w:rFonts w:ascii="仿宋" w:eastAsia="仿宋" w:hAnsi="仿宋" w:cs="仿宋" w:hint="eastAsia"/>
          <w:color w:val="000000"/>
          <w:sz w:val="32"/>
        </w:rPr>
        <w:t>%，主要原因是</w:t>
      </w:r>
      <w:r w:rsidR="00AE6F18" w:rsidRPr="0087117F">
        <w:rPr>
          <w:rFonts w:ascii="仿宋" w:eastAsia="仿宋" w:hAnsi="仿宋" w:cs="仿宋" w:hint="eastAsia"/>
          <w:sz w:val="32"/>
          <w:szCs w:val="32"/>
        </w:rPr>
        <w:t>人员经费增加</w:t>
      </w:r>
      <w:r w:rsidR="00AE6F18">
        <w:rPr>
          <w:rFonts w:ascii="仿宋" w:eastAsia="仿宋" w:hAnsi="仿宋" w:cs="仿宋" w:hint="eastAsia"/>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964408" w:rsidRPr="008F7D76" w:rsidRDefault="00487C1E">
      <w:pPr>
        <w:widowControl/>
        <w:spacing w:line="560" w:lineRule="exact"/>
        <w:ind w:firstLineChars="200" w:firstLine="640"/>
        <w:rPr>
          <w:rFonts w:ascii="仿宋" w:eastAsia="仿宋" w:hAnsi="仿宋"/>
          <w:color w:val="FF0000"/>
          <w:sz w:val="32"/>
          <w:szCs w:val="32"/>
        </w:rPr>
      </w:pPr>
      <w:r w:rsidRPr="008F7D76">
        <w:rPr>
          <w:rFonts w:ascii="仿宋" w:eastAsia="仿宋" w:hAnsi="仿宋" w:hint="eastAsia"/>
          <w:sz w:val="32"/>
          <w:szCs w:val="32"/>
        </w:rPr>
        <w:t>霸州市司法局</w:t>
      </w:r>
      <w:r w:rsidR="00AB2588" w:rsidRPr="008F7D76">
        <w:rPr>
          <w:rFonts w:ascii="仿宋" w:eastAsia="仿宋" w:hAnsi="仿宋"/>
          <w:sz w:val="32"/>
          <w:szCs w:val="32"/>
        </w:rPr>
        <w:t>201</w:t>
      </w:r>
      <w:r w:rsidR="00AB2588" w:rsidRPr="008F7D76">
        <w:rPr>
          <w:rFonts w:ascii="仿宋" w:eastAsia="仿宋" w:hAnsi="仿宋" w:hint="eastAsia"/>
          <w:sz w:val="32"/>
          <w:szCs w:val="32"/>
        </w:rPr>
        <w:t>7</w:t>
      </w:r>
      <w:r w:rsidR="00AB2588" w:rsidRPr="008F7D76">
        <w:rPr>
          <w:rFonts w:ascii="仿宋" w:eastAsia="仿宋" w:hAnsi="仿宋"/>
          <w:sz w:val="32"/>
          <w:szCs w:val="32"/>
        </w:rPr>
        <w:t>年</w:t>
      </w:r>
      <w:r w:rsidR="00AB2588" w:rsidRPr="008F7D76">
        <w:rPr>
          <w:rFonts w:ascii="仿宋" w:eastAsia="仿宋" w:hAnsi="仿宋" w:hint="eastAsia"/>
          <w:sz w:val="32"/>
          <w:szCs w:val="32"/>
        </w:rPr>
        <w:t>度</w:t>
      </w:r>
      <w:r w:rsidR="00AB2588" w:rsidRPr="008F7D76">
        <w:rPr>
          <w:rFonts w:ascii="仿宋" w:eastAsia="仿宋" w:hAnsi="仿宋"/>
          <w:sz w:val="32"/>
          <w:szCs w:val="32"/>
        </w:rPr>
        <w:t>收入</w:t>
      </w:r>
      <w:r w:rsidR="00AB2588" w:rsidRPr="008F7D76">
        <w:rPr>
          <w:rFonts w:ascii="仿宋" w:eastAsia="仿宋" w:hAnsi="仿宋" w:hint="eastAsia"/>
          <w:sz w:val="32"/>
          <w:szCs w:val="32"/>
        </w:rPr>
        <w:t>合计</w:t>
      </w:r>
      <w:r w:rsidRPr="008F7D76">
        <w:rPr>
          <w:rFonts w:ascii="仿宋" w:eastAsia="仿宋" w:hAnsi="仿宋" w:hint="eastAsia"/>
          <w:sz w:val="32"/>
          <w:szCs w:val="32"/>
        </w:rPr>
        <w:t>1178.33</w:t>
      </w:r>
      <w:r w:rsidR="00AB2588" w:rsidRPr="008F7D76">
        <w:rPr>
          <w:rFonts w:ascii="仿宋" w:eastAsia="仿宋" w:hAnsi="仿宋"/>
          <w:sz w:val="32"/>
          <w:szCs w:val="32"/>
        </w:rPr>
        <w:t>万元，其中</w:t>
      </w:r>
      <w:r w:rsidR="00AB2588" w:rsidRPr="008F7D76">
        <w:rPr>
          <w:rFonts w:ascii="仿宋" w:eastAsia="仿宋" w:hAnsi="仿宋" w:hint="eastAsia"/>
          <w:sz w:val="32"/>
          <w:szCs w:val="32"/>
        </w:rPr>
        <w:t>财政拨款收入</w:t>
      </w:r>
      <w:r w:rsidRPr="008F7D76">
        <w:rPr>
          <w:rFonts w:ascii="仿宋" w:eastAsia="仿宋" w:hAnsi="仿宋" w:hint="eastAsia"/>
          <w:sz w:val="32"/>
          <w:szCs w:val="32"/>
        </w:rPr>
        <w:t>1178.33</w:t>
      </w:r>
      <w:r w:rsidR="00AB2588" w:rsidRPr="008F7D76">
        <w:rPr>
          <w:rFonts w:ascii="仿宋" w:eastAsia="仿宋" w:hAnsi="仿宋"/>
          <w:sz w:val="32"/>
          <w:szCs w:val="32"/>
        </w:rPr>
        <w:t>万元</w:t>
      </w:r>
      <w:r w:rsidR="00AB2588" w:rsidRPr="008F7D76">
        <w:rPr>
          <w:rFonts w:ascii="仿宋" w:eastAsia="仿宋" w:hAnsi="仿宋" w:hint="eastAsia"/>
          <w:sz w:val="32"/>
          <w:szCs w:val="32"/>
        </w:rPr>
        <w:t>，占比</w:t>
      </w:r>
      <w:r w:rsidRPr="008F7D76">
        <w:rPr>
          <w:rFonts w:ascii="仿宋" w:eastAsia="仿宋" w:hAnsi="仿宋" w:hint="eastAsia"/>
          <w:sz w:val="32"/>
          <w:szCs w:val="32"/>
        </w:rPr>
        <w:t>100</w:t>
      </w:r>
      <w:r w:rsidR="00AB2588" w:rsidRPr="008F7D76">
        <w:rPr>
          <w:rFonts w:ascii="仿宋" w:eastAsia="仿宋" w:hAnsi="仿宋" w:hint="eastAsia"/>
          <w:sz w:val="32"/>
          <w:szCs w:val="32"/>
        </w:rPr>
        <w:t>%；事业收入</w:t>
      </w:r>
      <w:r w:rsidRPr="008F7D76">
        <w:rPr>
          <w:rFonts w:ascii="仿宋" w:eastAsia="仿宋" w:hAnsi="仿宋" w:hint="eastAsia"/>
          <w:sz w:val="32"/>
          <w:szCs w:val="32"/>
        </w:rPr>
        <w:t>0</w:t>
      </w:r>
      <w:r w:rsidR="00AB2588" w:rsidRPr="008F7D76">
        <w:rPr>
          <w:rFonts w:ascii="仿宋" w:eastAsia="仿宋" w:hAnsi="仿宋" w:hint="eastAsia"/>
          <w:sz w:val="32"/>
          <w:szCs w:val="32"/>
        </w:rPr>
        <w:t>万元，占比</w:t>
      </w:r>
      <w:r w:rsidRPr="008F7D76">
        <w:rPr>
          <w:rFonts w:ascii="仿宋" w:eastAsia="仿宋" w:hAnsi="仿宋" w:hint="eastAsia"/>
          <w:sz w:val="32"/>
          <w:szCs w:val="32"/>
        </w:rPr>
        <w:t>0</w:t>
      </w:r>
      <w:r w:rsidR="00AB2588" w:rsidRPr="008F7D76">
        <w:rPr>
          <w:rFonts w:ascii="仿宋" w:eastAsia="仿宋" w:hAnsi="仿宋" w:hint="eastAsia"/>
          <w:sz w:val="32"/>
          <w:szCs w:val="32"/>
        </w:rPr>
        <w:t>%；其他收入</w:t>
      </w:r>
      <w:r w:rsidRPr="008F7D76">
        <w:rPr>
          <w:rFonts w:ascii="仿宋" w:eastAsia="仿宋" w:hAnsi="仿宋" w:hint="eastAsia"/>
          <w:sz w:val="32"/>
          <w:szCs w:val="32"/>
        </w:rPr>
        <w:t>0</w:t>
      </w:r>
      <w:r w:rsidR="00AB2588" w:rsidRPr="008F7D76">
        <w:rPr>
          <w:rFonts w:ascii="仿宋" w:eastAsia="仿宋" w:hAnsi="仿宋" w:hint="eastAsia"/>
          <w:sz w:val="32"/>
          <w:szCs w:val="32"/>
        </w:rPr>
        <w:t>万元，占比</w:t>
      </w:r>
      <w:r w:rsidRPr="008F7D76">
        <w:rPr>
          <w:rFonts w:ascii="仿宋" w:eastAsia="仿宋" w:hAnsi="仿宋" w:hint="eastAsia"/>
          <w:sz w:val="32"/>
          <w:szCs w:val="32"/>
        </w:rPr>
        <w:t>0</w:t>
      </w:r>
      <w:r w:rsidR="00AB2588" w:rsidRPr="008F7D76">
        <w:rPr>
          <w:rFonts w:ascii="仿宋" w:eastAsia="仿宋" w:hAnsi="仿宋" w:hint="eastAsia"/>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964408" w:rsidRPr="008F7D76" w:rsidRDefault="0087117F">
      <w:pPr>
        <w:widowControl/>
        <w:spacing w:line="560" w:lineRule="exact"/>
        <w:ind w:firstLineChars="200" w:firstLine="640"/>
        <w:rPr>
          <w:rFonts w:ascii="仿宋" w:eastAsia="仿宋" w:hAnsi="仿宋"/>
          <w:sz w:val="32"/>
          <w:szCs w:val="32"/>
        </w:rPr>
      </w:pPr>
      <w:r w:rsidRPr="008F7D76">
        <w:rPr>
          <w:rFonts w:ascii="仿宋" w:eastAsia="仿宋" w:hAnsi="仿宋" w:hint="eastAsia"/>
          <w:sz w:val="32"/>
          <w:szCs w:val="32"/>
        </w:rPr>
        <w:t>霸州市司法局</w:t>
      </w:r>
      <w:r w:rsidR="00AB2588" w:rsidRPr="008F7D76">
        <w:rPr>
          <w:rFonts w:ascii="仿宋" w:eastAsia="仿宋" w:hAnsi="仿宋"/>
          <w:sz w:val="32"/>
          <w:szCs w:val="32"/>
        </w:rPr>
        <w:t>201</w:t>
      </w:r>
      <w:r w:rsidR="00AB2588" w:rsidRPr="008F7D76">
        <w:rPr>
          <w:rFonts w:ascii="仿宋" w:eastAsia="仿宋" w:hAnsi="仿宋" w:hint="eastAsia"/>
          <w:sz w:val="32"/>
          <w:szCs w:val="32"/>
        </w:rPr>
        <w:t>7</w:t>
      </w:r>
      <w:r w:rsidR="00AB2588" w:rsidRPr="008F7D76">
        <w:rPr>
          <w:rFonts w:ascii="仿宋" w:eastAsia="仿宋" w:hAnsi="仿宋"/>
          <w:sz w:val="32"/>
          <w:szCs w:val="32"/>
        </w:rPr>
        <w:t>年部门</w:t>
      </w:r>
      <w:r w:rsidR="00AB2588" w:rsidRPr="008F7D76">
        <w:rPr>
          <w:rFonts w:ascii="仿宋" w:eastAsia="仿宋" w:hAnsi="仿宋" w:hint="eastAsia"/>
          <w:sz w:val="32"/>
          <w:szCs w:val="32"/>
        </w:rPr>
        <w:t>决</w:t>
      </w:r>
      <w:r w:rsidR="00AB2588" w:rsidRPr="008F7D76">
        <w:rPr>
          <w:rFonts w:ascii="仿宋" w:eastAsia="仿宋" w:hAnsi="仿宋"/>
          <w:sz w:val="32"/>
          <w:szCs w:val="32"/>
        </w:rPr>
        <w:t>算支出为</w:t>
      </w:r>
      <w:r w:rsidRPr="008F7D76">
        <w:rPr>
          <w:rFonts w:ascii="仿宋" w:eastAsia="仿宋" w:hAnsi="仿宋" w:hint="eastAsia"/>
          <w:sz w:val="32"/>
          <w:szCs w:val="32"/>
        </w:rPr>
        <w:t>1205.89</w:t>
      </w:r>
      <w:r w:rsidR="00AB2588" w:rsidRPr="008F7D76">
        <w:rPr>
          <w:rFonts w:ascii="仿宋" w:eastAsia="仿宋" w:hAnsi="仿宋"/>
          <w:sz w:val="32"/>
          <w:szCs w:val="32"/>
        </w:rPr>
        <w:t>万元，其中：基本支出</w:t>
      </w:r>
      <w:r w:rsidRPr="008F7D76">
        <w:rPr>
          <w:rFonts w:ascii="仿宋" w:eastAsia="仿宋" w:hAnsi="仿宋" w:hint="eastAsia"/>
          <w:sz w:val="32"/>
          <w:szCs w:val="32"/>
        </w:rPr>
        <w:t>976.92</w:t>
      </w:r>
      <w:r w:rsidR="00AB2588" w:rsidRPr="008F7D76">
        <w:rPr>
          <w:rFonts w:ascii="仿宋" w:eastAsia="仿宋" w:hAnsi="仿宋"/>
          <w:sz w:val="32"/>
          <w:szCs w:val="32"/>
        </w:rPr>
        <w:t>万元，</w:t>
      </w:r>
      <w:r w:rsidR="00AB2588" w:rsidRPr="008F7D76">
        <w:rPr>
          <w:rFonts w:ascii="仿宋" w:eastAsia="仿宋" w:hAnsi="仿宋" w:hint="eastAsia"/>
          <w:sz w:val="32"/>
          <w:szCs w:val="32"/>
        </w:rPr>
        <w:t>占比</w:t>
      </w:r>
      <w:r w:rsidRPr="008F7D76">
        <w:rPr>
          <w:rFonts w:ascii="仿宋" w:eastAsia="仿宋" w:hAnsi="仿宋" w:hint="eastAsia"/>
          <w:sz w:val="32"/>
          <w:szCs w:val="32"/>
        </w:rPr>
        <w:t>81</w:t>
      </w:r>
      <w:r w:rsidR="00AB2588" w:rsidRPr="008F7D76">
        <w:rPr>
          <w:rFonts w:ascii="仿宋" w:eastAsia="仿宋" w:hAnsi="仿宋" w:hint="eastAsia"/>
          <w:sz w:val="32"/>
          <w:szCs w:val="32"/>
        </w:rPr>
        <w:t>%，</w:t>
      </w:r>
      <w:r w:rsidR="00AB2588" w:rsidRPr="008F7D76">
        <w:rPr>
          <w:rFonts w:ascii="仿宋" w:eastAsia="仿宋" w:hAnsi="仿宋"/>
          <w:sz w:val="32"/>
          <w:szCs w:val="32"/>
        </w:rPr>
        <w:t>包含人员经费支出</w:t>
      </w:r>
      <w:r w:rsidRPr="008F7D76">
        <w:rPr>
          <w:rFonts w:ascii="仿宋" w:eastAsia="仿宋" w:hAnsi="仿宋" w:hint="eastAsia"/>
          <w:sz w:val="32"/>
          <w:szCs w:val="32"/>
        </w:rPr>
        <w:t>838.81</w:t>
      </w:r>
      <w:r w:rsidR="00AB2588" w:rsidRPr="008F7D76">
        <w:rPr>
          <w:rFonts w:ascii="仿宋" w:eastAsia="仿宋" w:hAnsi="仿宋"/>
          <w:sz w:val="32"/>
          <w:szCs w:val="32"/>
        </w:rPr>
        <w:t>万元和日常公用经费支出</w:t>
      </w:r>
      <w:r w:rsidRPr="008F7D76">
        <w:rPr>
          <w:rFonts w:ascii="仿宋" w:eastAsia="仿宋" w:hAnsi="仿宋" w:hint="eastAsia"/>
          <w:sz w:val="32"/>
          <w:szCs w:val="32"/>
        </w:rPr>
        <w:t>138.11</w:t>
      </w:r>
      <w:r w:rsidR="00AB2588" w:rsidRPr="008F7D76">
        <w:rPr>
          <w:rFonts w:ascii="仿宋" w:eastAsia="仿宋" w:hAnsi="仿宋"/>
          <w:sz w:val="32"/>
          <w:szCs w:val="32"/>
        </w:rPr>
        <w:t>万元；项目支出</w:t>
      </w:r>
      <w:r w:rsidRPr="008F7D76">
        <w:rPr>
          <w:rFonts w:ascii="仿宋" w:eastAsia="仿宋" w:hAnsi="仿宋" w:hint="eastAsia"/>
          <w:sz w:val="32"/>
          <w:szCs w:val="32"/>
        </w:rPr>
        <w:t>228.97</w:t>
      </w:r>
      <w:r w:rsidR="00AB2588" w:rsidRPr="008F7D76">
        <w:rPr>
          <w:rFonts w:ascii="仿宋" w:eastAsia="仿宋" w:hAnsi="仿宋"/>
          <w:sz w:val="32"/>
          <w:szCs w:val="32"/>
        </w:rPr>
        <w:t>万元</w:t>
      </w:r>
      <w:r w:rsidR="00AB2588" w:rsidRPr="008F7D76">
        <w:rPr>
          <w:rFonts w:ascii="仿宋" w:eastAsia="仿宋" w:hAnsi="仿宋" w:hint="eastAsia"/>
          <w:sz w:val="32"/>
          <w:szCs w:val="32"/>
        </w:rPr>
        <w:t>，占比</w:t>
      </w:r>
      <w:r w:rsidRPr="008F7D76">
        <w:rPr>
          <w:rFonts w:ascii="仿宋" w:eastAsia="仿宋" w:hAnsi="仿宋" w:hint="eastAsia"/>
          <w:sz w:val="32"/>
          <w:szCs w:val="32"/>
        </w:rPr>
        <w:t>19</w:t>
      </w:r>
      <w:r w:rsidR="00AB2588" w:rsidRPr="008F7D76">
        <w:rPr>
          <w:rFonts w:ascii="仿宋" w:eastAsia="仿宋" w:hAnsi="仿宋" w:hint="eastAsia"/>
          <w:sz w:val="32"/>
          <w:szCs w:val="32"/>
        </w:rPr>
        <w:t>%</w:t>
      </w:r>
      <w:r w:rsidR="00AB2588" w:rsidRPr="008F7D76">
        <w:rPr>
          <w:rFonts w:ascii="仿宋" w:eastAsia="仿宋" w:hAnsi="仿宋"/>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964408" w:rsidRDefault="00AB2588">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t>1、财政拨款收支与2016年度决算对比情况</w:t>
      </w:r>
    </w:p>
    <w:p w:rsidR="00964408" w:rsidRPr="00907F3D" w:rsidRDefault="0087117F">
      <w:pPr>
        <w:snapToGrid w:val="0"/>
        <w:spacing w:line="560" w:lineRule="exact"/>
        <w:ind w:firstLineChars="200" w:firstLine="640"/>
        <w:rPr>
          <w:rFonts w:ascii="仿宋" w:eastAsia="仿宋" w:hAnsi="仿宋" w:cs="仿宋"/>
          <w:sz w:val="32"/>
        </w:rPr>
      </w:pPr>
      <w:r>
        <w:rPr>
          <w:rFonts w:ascii="仿宋" w:eastAsia="仿宋" w:hAnsi="仿宋" w:cs="仿宋" w:hint="eastAsia"/>
          <w:sz w:val="32"/>
          <w:szCs w:val="32"/>
        </w:rPr>
        <w:t>霸州市司法局</w:t>
      </w:r>
      <w:r w:rsidR="00AB2588">
        <w:rPr>
          <w:rFonts w:ascii="仿宋" w:eastAsia="仿宋" w:hAnsi="仿宋" w:cs="仿宋" w:hint="eastAsia"/>
          <w:sz w:val="32"/>
          <w:szCs w:val="32"/>
        </w:rPr>
        <w:t>2017年财政拨款收入决算总计</w:t>
      </w:r>
      <w:r w:rsidRPr="0087117F">
        <w:rPr>
          <w:rFonts w:ascii="仿宋" w:eastAsia="仿宋" w:hAnsi="仿宋" w:cs="仿宋" w:hint="eastAsia"/>
          <w:sz w:val="32"/>
          <w:szCs w:val="32"/>
        </w:rPr>
        <w:t>1178.33</w:t>
      </w:r>
      <w:r w:rsidR="00AB2588">
        <w:rPr>
          <w:rFonts w:ascii="仿宋" w:eastAsia="仿宋" w:hAnsi="仿宋" w:cs="仿宋" w:hint="eastAsia"/>
          <w:sz w:val="32"/>
          <w:szCs w:val="32"/>
        </w:rPr>
        <w:t>万元，较2016年</w:t>
      </w:r>
      <w:r w:rsidR="00AB2588">
        <w:rPr>
          <w:rFonts w:ascii="仿宋" w:eastAsia="仿宋" w:hAnsi="仿宋" w:cs="仿宋" w:hint="eastAsia"/>
          <w:sz w:val="32"/>
        </w:rPr>
        <w:t>度决算</w:t>
      </w:r>
      <w:r w:rsidR="00AB2588" w:rsidRPr="0087117F">
        <w:rPr>
          <w:rFonts w:ascii="仿宋" w:eastAsia="仿宋" w:hAnsi="仿宋" w:cs="仿宋" w:hint="eastAsia"/>
          <w:sz w:val="32"/>
          <w:szCs w:val="32"/>
        </w:rPr>
        <w:t>增加</w:t>
      </w:r>
      <w:r w:rsidRPr="0087117F">
        <w:rPr>
          <w:rFonts w:ascii="仿宋" w:eastAsia="仿宋" w:hAnsi="仿宋" w:cs="仿宋" w:hint="eastAsia"/>
          <w:sz w:val="32"/>
          <w:szCs w:val="32"/>
        </w:rPr>
        <w:t>322.51</w:t>
      </w:r>
      <w:r w:rsidR="00AB2588">
        <w:rPr>
          <w:rFonts w:ascii="仿宋" w:eastAsia="仿宋" w:hAnsi="仿宋" w:cs="仿宋" w:hint="eastAsia"/>
          <w:sz w:val="32"/>
          <w:szCs w:val="32"/>
        </w:rPr>
        <w:t>万元，</w:t>
      </w:r>
      <w:r w:rsidR="00AB2588" w:rsidRPr="0087117F">
        <w:rPr>
          <w:rFonts w:ascii="仿宋" w:eastAsia="仿宋" w:hAnsi="仿宋" w:cs="仿宋" w:hint="eastAsia"/>
          <w:sz w:val="32"/>
        </w:rPr>
        <w:t>增长</w:t>
      </w:r>
      <w:r w:rsidRPr="0087117F">
        <w:rPr>
          <w:rFonts w:ascii="仿宋" w:eastAsia="仿宋" w:hAnsi="仿宋" w:cs="仿宋" w:hint="eastAsia"/>
          <w:sz w:val="32"/>
        </w:rPr>
        <w:t>37.68</w:t>
      </w:r>
      <w:r w:rsidR="00AB2588">
        <w:rPr>
          <w:rFonts w:ascii="仿宋" w:eastAsia="仿宋" w:hAnsi="仿宋" w:cs="仿宋" w:hint="eastAsia"/>
          <w:color w:val="000000"/>
          <w:sz w:val="32"/>
        </w:rPr>
        <w:t>%，主要原因是</w:t>
      </w:r>
      <w:r w:rsidRPr="0087117F">
        <w:rPr>
          <w:rFonts w:ascii="仿宋" w:eastAsia="仿宋" w:hAnsi="仿宋" w:cs="仿宋" w:hint="eastAsia"/>
          <w:sz w:val="32"/>
          <w:szCs w:val="32"/>
        </w:rPr>
        <w:t>人员经费增加</w:t>
      </w:r>
      <w:r w:rsidR="00AB2588">
        <w:rPr>
          <w:rFonts w:ascii="仿宋" w:eastAsia="仿宋" w:hAnsi="仿宋" w:cs="仿宋" w:hint="eastAsia"/>
          <w:color w:val="000000"/>
          <w:sz w:val="32"/>
        </w:rPr>
        <w:t>。</w:t>
      </w:r>
      <w:r w:rsidR="00AB2588">
        <w:rPr>
          <w:rFonts w:ascii="仿宋" w:eastAsia="仿宋" w:hAnsi="仿宋" w:cs="仿宋" w:hint="eastAsia"/>
          <w:sz w:val="32"/>
          <w:szCs w:val="32"/>
        </w:rPr>
        <w:t>其中，一般公共预算拨款</w:t>
      </w:r>
      <w:r w:rsidRPr="0087117F">
        <w:rPr>
          <w:rFonts w:ascii="仿宋" w:eastAsia="仿宋" w:hAnsi="仿宋" w:cs="仿宋" w:hint="eastAsia"/>
          <w:sz w:val="32"/>
          <w:szCs w:val="32"/>
        </w:rPr>
        <w:t>322.51</w:t>
      </w:r>
      <w:r w:rsidR="00AB2588">
        <w:rPr>
          <w:rFonts w:ascii="仿宋" w:eastAsia="仿宋" w:hAnsi="仿宋" w:cs="仿宋" w:hint="eastAsia"/>
          <w:sz w:val="32"/>
          <w:szCs w:val="32"/>
        </w:rPr>
        <w:t>万元，政府性基金预算财政拨款</w:t>
      </w:r>
      <w:r w:rsidR="00AB2588" w:rsidRPr="0087117F">
        <w:rPr>
          <w:rFonts w:ascii="仿宋" w:eastAsia="仿宋" w:hAnsi="仿宋" w:cs="仿宋" w:hint="eastAsia"/>
          <w:sz w:val="32"/>
          <w:szCs w:val="32"/>
        </w:rPr>
        <w:t>增加</w:t>
      </w:r>
      <w:r w:rsidRPr="0087117F">
        <w:rPr>
          <w:rFonts w:ascii="仿宋" w:eastAsia="仿宋" w:hAnsi="仿宋" w:cs="仿宋" w:hint="eastAsia"/>
          <w:sz w:val="32"/>
          <w:szCs w:val="32"/>
        </w:rPr>
        <w:t>0</w:t>
      </w:r>
      <w:r w:rsidR="00AB2588">
        <w:rPr>
          <w:rFonts w:ascii="仿宋" w:eastAsia="仿宋" w:hAnsi="仿宋" w:cs="仿宋" w:hint="eastAsia"/>
          <w:sz w:val="32"/>
          <w:szCs w:val="32"/>
        </w:rPr>
        <w:t>万元。2017年财政拨款支出决算总计</w:t>
      </w:r>
      <w:r w:rsidRPr="0087117F">
        <w:rPr>
          <w:rFonts w:ascii="仿宋" w:eastAsia="仿宋" w:hAnsi="仿宋" w:cs="仿宋" w:hint="eastAsia"/>
          <w:sz w:val="32"/>
          <w:szCs w:val="32"/>
        </w:rPr>
        <w:t>1205.89</w:t>
      </w:r>
      <w:r w:rsidR="00AB2588">
        <w:rPr>
          <w:rFonts w:ascii="仿宋" w:eastAsia="仿宋" w:hAnsi="仿宋" w:cs="仿宋" w:hint="eastAsia"/>
          <w:sz w:val="32"/>
          <w:szCs w:val="32"/>
        </w:rPr>
        <w:t>万元，较2016年</w:t>
      </w:r>
      <w:r w:rsidR="00AB2588">
        <w:rPr>
          <w:rFonts w:ascii="仿宋" w:eastAsia="仿宋" w:hAnsi="仿宋" w:cs="仿宋" w:hint="eastAsia"/>
          <w:sz w:val="32"/>
        </w:rPr>
        <w:t>度决算</w:t>
      </w:r>
      <w:r w:rsidR="00AB2588" w:rsidRPr="0087117F">
        <w:rPr>
          <w:rFonts w:ascii="仿宋" w:eastAsia="仿宋" w:hAnsi="仿宋" w:cs="仿宋" w:hint="eastAsia"/>
          <w:sz w:val="32"/>
          <w:szCs w:val="32"/>
        </w:rPr>
        <w:t>增加</w:t>
      </w:r>
      <w:r w:rsidRPr="0087117F">
        <w:rPr>
          <w:rFonts w:ascii="仿宋" w:eastAsia="仿宋" w:hAnsi="仿宋" w:cs="仿宋" w:hint="eastAsia"/>
          <w:sz w:val="32"/>
          <w:szCs w:val="32"/>
        </w:rPr>
        <w:t>282.49</w:t>
      </w:r>
      <w:r w:rsidR="00AB2588">
        <w:rPr>
          <w:rFonts w:ascii="仿宋" w:eastAsia="仿宋" w:hAnsi="仿宋" w:cs="仿宋" w:hint="eastAsia"/>
          <w:sz w:val="32"/>
          <w:szCs w:val="32"/>
        </w:rPr>
        <w:t>万元，</w:t>
      </w:r>
      <w:r w:rsidR="00AB2588" w:rsidRPr="0087117F">
        <w:rPr>
          <w:rFonts w:ascii="仿宋" w:eastAsia="仿宋" w:hAnsi="仿宋" w:cs="仿宋" w:hint="eastAsia"/>
          <w:sz w:val="32"/>
        </w:rPr>
        <w:lastRenderedPageBreak/>
        <w:t>增长</w:t>
      </w:r>
      <w:r w:rsidRPr="0087117F">
        <w:rPr>
          <w:rFonts w:ascii="仿宋" w:eastAsia="仿宋" w:hAnsi="仿宋" w:cs="仿宋" w:hint="eastAsia"/>
          <w:sz w:val="32"/>
        </w:rPr>
        <w:t>30.59</w:t>
      </w:r>
      <w:r w:rsidR="00AB2588">
        <w:rPr>
          <w:rFonts w:ascii="仿宋" w:eastAsia="仿宋" w:hAnsi="仿宋" w:cs="仿宋" w:hint="eastAsia"/>
          <w:color w:val="000000"/>
          <w:sz w:val="32"/>
        </w:rPr>
        <w:t>%，主要原因是</w:t>
      </w:r>
      <w:r w:rsidRPr="0087117F">
        <w:rPr>
          <w:rFonts w:ascii="仿宋" w:eastAsia="仿宋" w:hAnsi="仿宋" w:cs="仿宋" w:hint="eastAsia"/>
          <w:sz w:val="32"/>
          <w:szCs w:val="32"/>
        </w:rPr>
        <w:t>人员经费增加</w:t>
      </w:r>
      <w:r w:rsidR="00AB2588">
        <w:rPr>
          <w:rFonts w:ascii="仿宋" w:eastAsia="仿宋" w:hAnsi="仿宋" w:cs="仿宋" w:hint="eastAsia"/>
          <w:color w:val="000000"/>
          <w:sz w:val="32"/>
        </w:rPr>
        <w:t>。</w:t>
      </w:r>
      <w:r w:rsidR="00AB2588">
        <w:rPr>
          <w:rFonts w:ascii="仿宋" w:eastAsia="仿宋" w:hAnsi="仿宋" w:cs="仿宋" w:hint="eastAsia"/>
          <w:sz w:val="32"/>
          <w:szCs w:val="32"/>
        </w:rPr>
        <w:t>其中基本支出</w:t>
      </w:r>
      <w:r w:rsidR="00AB2588" w:rsidRPr="00907F3D">
        <w:rPr>
          <w:rFonts w:ascii="仿宋" w:eastAsia="仿宋" w:hAnsi="仿宋" w:cs="仿宋" w:hint="eastAsia"/>
          <w:sz w:val="32"/>
          <w:szCs w:val="32"/>
        </w:rPr>
        <w:t>增加</w:t>
      </w:r>
      <w:r w:rsidR="00907F3D" w:rsidRPr="00907F3D">
        <w:rPr>
          <w:rFonts w:ascii="仿宋" w:eastAsia="仿宋" w:hAnsi="仿宋" w:cs="仿宋" w:hint="eastAsia"/>
          <w:sz w:val="32"/>
          <w:szCs w:val="32"/>
        </w:rPr>
        <w:t>377.37</w:t>
      </w:r>
      <w:r w:rsidR="00AB2588" w:rsidRPr="00907F3D">
        <w:rPr>
          <w:rFonts w:ascii="仿宋" w:eastAsia="仿宋" w:hAnsi="仿宋" w:cs="仿宋" w:hint="eastAsia"/>
          <w:sz w:val="32"/>
          <w:szCs w:val="32"/>
        </w:rPr>
        <w:t>万元，项目支出</w:t>
      </w:r>
      <w:r w:rsidR="00907F3D" w:rsidRPr="00907F3D">
        <w:rPr>
          <w:rFonts w:ascii="仿宋" w:eastAsia="仿宋" w:hAnsi="仿宋" w:cs="仿宋" w:hint="eastAsia"/>
          <w:sz w:val="32"/>
          <w:szCs w:val="32"/>
        </w:rPr>
        <w:t>减少94.88</w:t>
      </w:r>
      <w:r w:rsidR="00AB2588" w:rsidRPr="00907F3D">
        <w:rPr>
          <w:rFonts w:ascii="仿宋" w:eastAsia="仿宋" w:hAnsi="仿宋" w:cs="仿宋" w:hint="eastAsia"/>
          <w:sz w:val="32"/>
          <w:szCs w:val="32"/>
        </w:rPr>
        <w:t>万元</w:t>
      </w:r>
      <w:r w:rsidR="00AB2588" w:rsidRPr="00907F3D">
        <w:rPr>
          <w:rFonts w:ascii="仿宋" w:eastAsia="仿宋" w:hAnsi="仿宋" w:cs="仿宋" w:hint="eastAsia"/>
          <w:sz w:val="32"/>
        </w:rPr>
        <w:t>。</w:t>
      </w:r>
    </w:p>
    <w:p w:rsidR="00964408" w:rsidRDefault="00AB2588">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2、财政拨款收支与年初预算数对比情况</w:t>
      </w:r>
    </w:p>
    <w:p w:rsidR="00964408" w:rsidRPr="0005008A" w:rsidRDefault="00907F3D">
      <w:pPr>
        <w:snapToGrid w:val="0"/>
        <w:spacing w:line="560" w:lineRule="exact"/>
        <w:ind w:firstLineChars="200" w:firstLine="640"/>
        <w:rPr>
          <w:rFonts w:ascii="仿宋" w:eastAsia="仿宋" w:hAnsi="仿宋" w:cs="仿宋"/>
          <w:sz w:val="32"/>
        </w:rPr>
      </w:pPr>
      <w:r w:rsidRPr="0005008A">
        <w:rPr>
          <w:rFonts w:ascii="仿宋" w:eastAsia="仿宋" w:hAnsi="仿宋" w:cs="仿宋" w:hint="eastAsia"/>
          <w:sz w:val="32"/>
          <w:szCs w:val="32"/>
        </w:rPr>
        <w:t>霸州市司法局</w:t>
      </w:r>
      <w:r w:rsidR="00AB2588" w:rsidRPr="0005008A">
        <w:rPr>
          <w:rFonts w:ascii="仿宋" w:eastAsia="仿宋" w:hAnsi="仿宋" w:cs="仿宋" w:hint="eastAsia"/>
          <w:sz w:val="32"/>
          <w:szCs w:val="32"/>
        </w:rPr>
        <w:t>2017年财政拨款收入决算总计</w:t>
      </w:r>
      <w:r w:rsidRPr="0005008A">
        <w:rPr>
          <w:rFonts w:ascii="仿宋" w:eastAsia="仿宋" w:hAnsi="仿宋" w:cs="仿宋" w:hint="eastAsia"/>
          <w:sz w:val="32"/>
          <w:szCs w:val="32"/>
        </w:rPr>
        <w:t>1178.33</w:t>
      </w:r>
      <w:r w:rsidR="00AB2588" w:rsidRPr="0005008A">
        <w:rPr>
          <w:rFonts w:ascii="仿宋" w:eastAsia="仿宋" w:hAnsi="仿宋" w:cs="仿宋" w:hint="eastAsia"/>
          <w:sz w:val="32"/>
          <w:szCs w:val="32"/>
        </w:rPr>
        <w:t>万元，较年初预算增加</w:t>
      </w:r>
      <w:r w:rsidRPr="0005008A">
        <w:rPr>
          <w:rFonts w:ascii="仿宋" w:eastAsia="仿宋" w:hAnsi="仿宋" w:cs="仿宋" w:hint="eastAsia"/>
          <w:sz w:val="32"/>
          <w:szCs w:val="32"/>
        </w:rPr>
        <w:t>28.6</w:t>
      </w:r>
      <w:r w:rsidR="00AB2588" w:rsidRPr="0005008A">
        <w:rPr>
          <w:rFonts w:ascii="仿宋" w:eastAsia="仿宋" w:hAnsi="仿宋" w:cs="仿宋" w:hint="eastAsia"/>
          <w:sz w:val="32"/>
          <w:szCs w:val="32"/>
        </w:rPr>
        <w:t>万元，</w:t>
      </w:r>
      <w:r w:rsidR="00AB2588" w:rsidRPr="0005008A">
        <w:rPr>
          <w:rFonts w:ascii="仿宋" w:eastAsia="仿宋" w:hAnsi="仿宋" w:cs="仿宋" w:hint="eastAsia"/>
          <w:sz w:val="32"/>
        </w:rPr>
        <w:t>增长</w:t>
      </w:r>
      <w:r w:rsidRPr="0005008A">
        <w:rPr>
          <w:rFonts w:ascii="仿宋" w:eastAsia="仿宋" w:hAnsi="仿宋" w:cs="仿宋" w:hint="eastAsia"/>
          <w:sz w:val="32"/>
        </w:rPr>
        <w:t>2.49</w:t>
      </w:r>
      <w:r w:rsidR="00AB2588" w:rsidRPr="0005008A">
        <w:rPr>
          <w:rFonts w:ascii="仿宋" w:eastAsia="仿宋" w:hAnsi="仿宋" w:cs="仿宋" w:hint="eastAsia"/>
          <w:sz w:val="32"/>
        </w:rPr>
        <w:t>%，主要原因是</w:t>
      </w:r>
      <w:r w:rsidRPr="0005008A">
        <w:rPr>
          <w:rFonts w:ascii="仿宋" w:eastAsia="仿宋" w:hAnsi="仿宋" w:cs="仿宋" w:hint="eastAsia"/>
          <w:sz w:val="32"/>
          <w:szCs w:val="32"/>
        </w:rPr>
        <w:t>人员经费增加</w:t>
      </w:r>
      <w:r w:rsidR="00AB2588" w:rsidRPr="0005008A">
        <w:rPr>
          <w:rFonts w:ascii="仿宋" w:eastAsia="仿宋" w:hAnsi="仿宋" w:cs="仿宋" w:hint="eastAsia"/>
          <w:sz w:val="32"/>
        </w:rPr>
        <w:t>。</w:t>
      </w:r>
      <w:r w:rsidR="00AB2588" w:rsidRPr="0005008A">
        <w:rPr>
          <w:rFonts w:ascii="仿宋" w:eastAsia="仿宋" w:hAnsi="仿宋" w:cs="仿宋" w:hint="eastAsia"/>
          <w:sz w:val="32"/>
          <w:szCs w:val="32"/>
        </w:rPr>
        <w:t>其中，一般公共预算拨款增加</w:t>
      </w:r>
      <w:r w:rsidRPr="0005008A">
        <w:rPr>
          <w:rFonts w:ascii="仿宋" w:eastAsia="仿宋" w:hAnsi="仿宋" w:cs="仿宋" w:hint="eastAsia"/>
          <w:sz w:val="32"/>
          <w:szCs w:val="32"/>
        </w:rPr>
        <w:t>28.6</w:t>
      </w:r>
      <w:r w:rsidR="00AB2588" w:rsidRPr="0005008A">
        <w:rPr>
          <w:rFonts w:ascii="仿宋" w:eastAsia="仿宋" w:hAnsi="仿宋" w:cs="仿宋" w:hint="eastAsia"/>
          <w:sz w:val="32"/>
          <w:szCs w:val="32"/>
        </w:rPr>
        <w:t>万元，政府性基金预算财政拨款增加</w:t>
      </w:r>
      <w:r w:rsidRPr="0005008A">
        <w:rPr>
          <w:rFonts w:ascii="仿宋" w:eastAsia="仿宋" w:hAnsi="仿宋" w:cs="仿宋" w:hint="eastAsia"/>
          <w:sz w:val="32"/>
          <w:szCs w:val="32"/>
        </w:rPr>
        <w:t>0</w:t>
      </w:r>
      <w:r w:rsidR="00AB2588" w:rsidRPr="0005008A">
        <w:rPr>
          <w:rFonts w:ascii="仿宋" w:eastAsia="仿宋" w:hAnsi="仿宋" w:cs="仿宋" w:hint="eastAsia"/>
          <w:sz w:val="32"/>
          <w:szCs w:val="32"/>
        </w:rPr>
        <w:t>万元。2017年财政拨款支出决算总计</w:t>
      </w:r>
      <w:r w:rsidRPr="0005008A">
        <w:rPr>
          <w:rFonts w:ascii="仿宋" w:eastAsia="仿宋" w:hAnsi="仿宋" w:cs="仿宋" w:hint="eastAsia"/>
          <w:sz w:val="32"/>
          <w:szCs w:val="32"/>
        </w:rPr>
        <w:t>1205.89</w:t>
      </w:r>
      <w:r w:rsidR="00AB2588" w:rsidRPr="0005008A">
        <w:rPr>
          <w:rFonts w:ascii="仿宋" w:eastAsia="仿宋" w:hAnsi="仿宋" w:cs="仿宋" w:hint="eastAsia"/>
          <w:sz w:val="32"/>
          <w:szCs w:val="32"/>
        </w:rPr>
        <w:t>万元，较年初预算增加</w:t>
      </w:r>
      <w:r w:rsidRPr="0005008A">
        <w:rPr>
          <w:rFonts w:ascii="仿宋" w:eastAsia="仿宋" w:hAnsi="仿宋" w:cs="仿宋" w:hint="eastAsia"/>
          <w:sz w:val="32"/>
          <w:szCs w:val="32"/>
        </w:rPr>
        <w:t>56.16</w:t>
      </w:r>
      <w:r w:rsidR="00AB2588" w:rsidRPr="0005008A">
        <w:rPr>
          <w:rFonts w:ascii="仿宋" w:eastAsia="仿宋" w:hAnsi="仿宋" w:cs="仿宋" w:hint="eastAsia"/>
          <w:sz w:val="32"/>
          <w:szCs w:val="32"/>
        </w:rPr>
        <w:t>万元，</w:t>
      </w:r>
      <w:r w:rsidR="00AB2588" w:rsidRPr="0005008A">
        <w:rPr>
          <w:rFonts w:ascii="仿宋" w:eastAsia="仿宋" w:hAnsi="仿宋" w:cs="仿宋" w:hint="eastAsia"/>
          <w:sz w:val="32"/>
        </w:rPr>
        <w:t>增长</w:t>
      </w:r>
      <w:r w:rsidRPr="0005008A">
        <w:rPr>
          <w:rFonts w:ascii="仿宋" w:eastAsia="仿宋" w:hAnsi="仿宋" w:cs="仿宋" w:hint="eastAsia"/>
          <w:sz w:val="32"/>
        </w:rPr>
        <w:t>4.88</w:t>
      </w:r>
      <w:r w:rsidR="00AB2588" w:rsidRPr="0005008A">
        <w:rPr>
          <w:rFonts w:ascii="仿宋" w:eastAsia="仿宋" w:hAnsi="仿宋" w:cs="仿宋" w:hint="eastAsia"/>
          <w:sz w:val="32"/>
        </w:rPr>
        <w:t>%，主要原因是</w:t>
      </w:r>
      <w:r w:rsidRPr="0005008A">
        <w:rPr>
          <w:rFonts w:ascii="仿宋" w:eastAsia="仿宋" w:hAnsi="仿宋" w:cs="仿宋" w:hint="eastAsia"/>
          <w:sz w:val="32"/>
          <w:szCs w:val="32"/>
        </w:rPr>
        <w:t>人员经费增加</w:t>
      </w:r>
      <w:r w:rsidR="00AB2588" w:rsidRPr="0005008A">
        <w:rPr>
          <w:rFonts w:ascii="仿宋" w:eastAsia="仿宋" w:hAnsi="仿宋" w:cs="仿宋" w:hint="eastAsia"/>
          <w:sz w:val="32"/>
        </w:rPr>
        <w:t>。</w:t>
      </w:r>
      <w:r w:rsidR="00AB2588" w:rsidRPr="0005008A">
        <w:rPr>
          <w:rFonts w:ascii="仿宋" w:eastAsia="仿宋" w:hAnsi="仿宋" w:cs="仿宋" w:hint="eastAsia"/>
          <w:sz w:val="32"/>
          <w:szCs w:val="32"/>
        </w:rPr>
        <w:t>其中基本支出</w:t>
      </w:r>
      <w:r w:rsidR="0005008A" w:rsidRPr="0005008A">
        <w:rPr>
          <w:rFonts w:ascii="仿宋" w:eastAsia="仿宋" w:hAnsi="仿宋" w:cs="仿宋" w:hint="eastAsia"/>
          <w:sz w:val="32"/>
          <w:szCs w:val="32"/>
        </w:rPr>
        <w:t>94.44</w:t>
      </w:r>
      <w:r w:rsidR="00AB2588" w:rsidRPr="0005008A">
        <w:rPr>
          <w:rFonts w:ascii="仿宋" w:eastAsia="仿宋" w:hAnsi="仿宋" w:cs="仿宋" w:hint="eastAsia"/>
          <w:sz w:val="32"/>
          <w:szCs w:val="32"/>
        </w:rPr>
        <w:t>万元，项目支出</w:t>
      </w:r>
      <w:r w:rsidR="0005008A" w:rsidRPr="0005008A">
        <w:rPr>
          <w:rFonts w:ascii="仿宋" w:eastAsia="仿宋" w:hAnsi="仿宋" w:cs="仿宋" w:hint="eastAsia"/>
          <w:sz w:val="32"/>
          <w:szCs w:val="32"/>
        </w:rPr>
        <w:t>减少38.28</w:t>
      </w:r>
      <w:r w:rsidR="00AB2588" w:rsidRPr="0005008A">
        <w:rPr>
          <w:rFonts w:ascii="仿宋" w:eastAsia="仿宋" w:hAnsi="仿宋" w:cs="仿宋" w:hint="eastAsia"/>
          <w:sz w:val="32"/>
          <w:szCs w:val="32"/>
        </w:rPr>
        <w:t>万元</w:t>
      </w:r>
      <w:r w:rsidR="00AB2588" w:rsidRPr="0005008A">
        <w:rPr>
          <w:rFonts w:ascii="仿宋" w:eastAsia="仿宋" w:hAnsi="仿宋" w:cs="仿宋" w:hint="eastAsia"/>
          <w:sz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964408" w:rsidRPr="008F7D76" w:rsidRDefault="00AB2588">
      <w:pPr>
        <w:widowControl/>
        <w:spacing w:line="560" w:lineRule="exact"/>
        <w:ind w:firstLineChars="200" w:firstLine="640"/>
        <w:rPr>
          <w:rFonts w:ascii="仿宋" w:eastAsia="仿宋" w:hAnsi="仿宋"/>
          <w:sz w:val="32"/>
          <w:szCs w:val="32"/>
        </w:rPr>
      </w:pPr>
      <w:r w:rsidRPr="008F7D76">
        <w:rPr>
          <w:rFonts w:ascii="仿宋" w:eastAsia="仿宋" w:hAnsi="仿宋" w:hint="eastAsia"/>
          <w:sz w:val="32"/>
          <w:szCs w:val="32"/>
        </w:rPr>
        <w:t>2017年度部门“三公”经费支出</w:t>
      </w:r>
      <w:r w:rsidR="0005008A" w:rsidRPr="008F7D76">
        <w:rPr>
          <w:rFonts w:ascii="仿宋" w:eastAsia="仿宋" w:hAnsi="仿宋" w:hint="eastAsia"/>
          <w:sz w:val="32"/>
          <w:szCs w:val="32"/>
        </w:rPr>
        <w:t>15.52</w:t>
      </w:r>
      <w:r w:rsidRPr="008F7D76">
        <w:rPr>
          <w:rFonts w:ascii="仿宋" w:eastAsia="仿宋" w:hAnsi="仿宋" w:hint="eastAsia"/>
          <w:sz w:val="32"/>
          <w:szCs w:val="32"/>
        </w:rPr>
        <w:t>万元，比预算</w:t>
      </w:r>
      <w:r w:rsidR="0005008A" w:rsidRPr="008F7D76">
        <w:rPr>
          <w:rFonts w:ascii="仿宋" w:eastAsia="仿宋" w:hAnsi="仿宋" w:hint="eastAsia"/>
          <w:sz w:val="32"/>
          <w:szCs w:val="32"/>
        </w:rPr>
        <w:t>减少15.36</w:t>
      </w:r>
      <w:r w:rsidRPr="008F7D76">
        <w:rPr>
          <w:rFonts w:ascii="仿宋" w:eastAsia="仿宋" w:hAnsi="仿宋" w:hint="eastAsia"/>
          <w:sz w:val="32"/>
          <w:szCs w:val="32"/>
        </w:rPr>
        <w:t>万元，比2016年度决算减少</w:t>
      </w:r>
      <w:r w:rsidR="0005008A" w:rsidRPr="008F7D76">
        <w:rPr>
          <w:rFonts w:ascii="仿宋" w:eastAsia="仿宋" w:hAnsi="仿宋" w:hint="eastAsia"/>
          <w:sz w:val="32"/>
          <w:szCs w:val="32"/>
        </w:rPr>
        <w:t>25.82</w:t>
      </w:r>
      <w:r w:rsidRPr="008F7D76">
        <w:rPr>
          <w:rFonts w:ascii="仿宋" w:eastAsia="仿宋" w:hAnsi="仿宋" w:hint="eastAsia"/>
          <w:sz w:val="32"/>
          <w:szCs w:val="32"/>
        </w:rPr>
        <w:t>万元。原因是</w:t>
      </w:r>
      <w:r w:rsidR="0005008A" w:rsidRPr="008F7D76">
        <w:rPr>
          <w:rFonts w:ascii="仿宋" w:eastAsia="仿宋" w:hAnsi="仿宋" w:hint="eastAsia"/>
          <w:sz w:val="32"/>
          <w:szCs w:val="32"/>
        </w:rPr>
        <w:t>公务用车运行维护费减少。</w:t>
      </w:r>
      <w:r w:rsidRPr="008F7D76">
        <w:rPr>
          <w:rFonts w:ascii="仿宋" w:eastAsia="仿宋" w:hAnsi="仿宋" w:hint="eastAsia"/>
          <w:sz w:val="32"/>
          <w:szCs w:val="32"/>
        </w:rPr>
        <w:t>其中：因公出国（境）费</w:t>
      </w:r>
      <w:r w:rsidR="0005008A" w:rsidRPr="008F7D76">
        <w:rPr>
          <w:rFonts w:ascii="仿宋" w:eastAsia="仿宋" w:hAnsi="仿宋" w:hint="eastAsia"/>
          <w:sz w:val="32"/>
          <w:szCs w:val="32"/>
        </w:rPr>
        <w:t>0</w:t>
      </w:r>
      <w:r w:rsidRPr="008F7D76">
        <w:rPr>
          <w:rFonts w:ascii="仿宋" w:eastAsia="仿宋" w:hAnsi="仿宋" w:hint="eastAsia"/>
          <w:sz w:val="32"/>
          <w:szCs w:val="32"/>
        </w:rPr>
        <w:t>万元（本单位2017年度组织出国（境）团组</w:t>
      </w:r>
      <w:r w:rsidR="0005008A" w:rsidRPr="008F7D76">
        <w:rPr>
          <w:rFonts w:ascii="仿宋" w:eastAsia="仿宋" w:hAnsi="仿宋" w:hint="eastAsia"/>
          <w:sz w:val="32"/>
          <w:szCs w:val="32"/>
        </w:rPr>
        <w:t>0</w:t>
      </w:r>
      <w:r w:rsidRPr="008F7D76">
        <w:rPr>
          <w:rFonts w:ascii="仿宋" w:eastAsia="仿宋" w:hAnsi="仿宋" w:hint="eastAsia"/>
          <w:sz w:val="32"/>
          <w:szCs w:val="32"/>
        </w:rPr>
        <w:t>个，因公出国（境）人次数</w:t>
      </w:r>
      <w:r w:rsidR="0005008A" w:rsidRPr="008F7D76">
        <w:rPr>
          <w:rFonts w:ascii="仿宋" w:eastAsia="仿宋" w:hAnsi="仿宋" w:hint="eastAsia"/>
          <w:sz w:val="32"/>
          <w:szCs w:val="32"/>
        </w:rPr>
        <w:t>0</w:t>
      </w:r>
      <w:r w:rsidRPr="008F7D76">
        <w:rPr>
          <w:rFonts w:ascii="仿宋" w:eastAsia="仿宋" w:hAnsi="仿宋" w:hint="eastAsia"/>
          <w:sz w:val="32"/>
          <w:szCs w:val="32"/>
        </w:rPr>
        <w:t>人），比预算</w:t>
      </w:r>
      <w:r w:rsidRPr="008F7D76">
        <w:rPr>
          <w:rFonts w:ascii="仿宋" w:eastAsia="仿宋" w:hAnsi="仿宋"/>
          <w:sz w:val="32"/>
          <w:szCs w:val="32"/>
        </w:rPr>
        <w:t>增加</w:t>
      </w:r>
      <w:r w:rsidR="0005008A" w:rsidRPr="008F7D76">
        <w:rPr>
          <w:rFonts w:ascii="仿宋" w:eastAsia="仿宋" w:hAnsi="仿宋" w:hint="eastAsia"/>
          <w:sz w:val="32"/>
          <w:szCs w:val="32"/>
        </w:rPr>
        <w:t>0</w:t>
      </w:r>
      <w:r w:rsidRPr="008F7D76">
        <w:rPr>
          <w:rFonts w:ascii="仿宋" w:eastAsia="仿宋" w:hAnsi="仿宋" w:hint="eastAsia"/>
          <w:sz w:val="32"/>
          <w:szCs w:val="32"/>
        </w:rPr>
        <w:t>万元，比2016年度决算</w:t>
      </w:r>
      <w:r w:rsidRPr="008F7D76">
        <w:rPr>
          <w:rFonts w:ascii="仿宋" w:eastAsia="仿宋" w:hAnsi="仿宋"/>
          <w:sz w:val="32"/>
          <w:szCs w:val="32"/>
        </w:rPr>
        <w:t>增加</w:t>
      </w:r>
      <w:r w:rsidR="0005008A" w:rsidRPr="008F7D76">
        <w:rPr>
          <w:rFonts w:ascii="仿宋" w:eastAsia="仿宋" w:hAnsi="仿宋" w:hint="eastAsia"/>
          <w:sz w:val="32"/>
          <w:szCs w:val="32"/>
        </w:rPr>
        <w:t>0</w:t>
      </w:r>
      <w:r w:rsidRPr="008F7D76">
        <w:rPr>
          <w:rFonts w:ascii="仿宋" w:eastAsia="仿宋" w:hAnsi="仿宋" w:hint="eastAsia"/>
          <w:sz w:val="32"/>
          <w:szCs w:val="32"/>
        </w:rPr>
        <w:t>万元；公务用车购置及运行维护费</w:t>
      </w:r>
      <w:r w:rsidR="002F603E">
        <w:rPr>
          <w:rFonts w:ascii="仿宋" w:eastAsia="仿宋" w:hAnsi="仿宋" w:hint="eastAsia"/>
          <w:sz w:val="32"/>
          <w:szCs w:val="32"/>
        </w:rPr>
        <w:t>15.26</w:t>
      </w:r>
      <w:r w:rsidRPr="008F7D76">
        <w:rPr>
          <w:rFonts w:ascii="仿宋" w:eastAsia="仿宋" w:hAnsi="仿宋" w:hint="eastAsia"/>
          <w:sz w:val="32"/>
          <w:szCs w:val="32"/>
        </w:rPr>
        <w:t>万元（公务用车购置数量</w:t>
      </w:r>
      <w:r w:rsidR="0005008A" w:rsidRPr="008F7D76">
        <w:rPr>
          <w:rFonts w:ascii="仿宋" w:eastAsia="仿宋" w:hAnsi="仿宋" w:hint="eastAsia"/>
          <w:sz w:val="32"/>
          <w:szCs w:val="32"/>
        </w:rPr>
        <w:t>0</w:t>
      </w:r>
      <w:r w:rsidRPr="008F7D76">
        <w:rPr>
          <w:rFonts w:ascii="仿宋" w:eastAsia="仿宋" w:hAnsi="仿宋" w:hint="eastAsia"/>
          <w:sz w:val="32"/>
          <w:szCs w:val="32"/>
        </w:rPr>
        <w:t>辆，购置金额</w:t>
      </w:r>
      <w:r w:rsidR="0005008A" w:rsidRPr="008F7D76">
        <w:rPr>
          <w:rFonts w:ascii="仿宋" w:eastAsia="仿宋" w:hAnsi="仿宋" w:hint="eastAsia"/>
          <w:sz w:val="32"/>
          <w:szCs w:val="32"/>
        </w:rPr>
        <w:t>0</w:t>
      </w:r>
      <w:r w:rsidRPr="008F7D76">
        <w:rPr>
          <w:rFonts w:ascii="仿宋" w:eastAsia="仿宋" w:hAnsi="仿宋" w:hint="eastAsia"/>
          <w:sz w:val="32"/>
          <w:szCs w:val="32"/>
        </w:rPr>
        <w:t>万元，公车运行维护费</w:t>
      </w:r>
      <w:r w:rsidR="002F603E">
        <w:rPr>
          <w:rFonts w:ascii="仿宋" w:eastAsia="仿宋" w:hAnsi="仿宋" w:hint="eastAsia"/>
          <w:sz w:val="32"/>
          <w:szCs w:val="32"/>
        </w:rPr>
        <w:t>15.26</w:t>
      </w:r>
      <w:r w:rsidRPr="008F7D76">
        <w:rPr>
          <w:rFonts w:ascii="仿宋" w:eastAsia="仿宋" w:hAnsi="仿宋" w:hint="eastAsia"/>
          <w:sz w:val="32"/>
          <w:szCs w:val="32"/>
        </w:rPr>
        <w:t>万元，年末公务用车保有量</w:t>
      </w:r>
      <w:r w:rsidR="0005008A" w:rsidRPr="008F7D76">
        <w:rPr>
          <w:rFonts w:ascii="仿宋" w:eastAsia="仿宋" w:hAnsi="仿宋" w:hint="eastAsia"/>
          <w:sz w:val="32"/>
          <w:szCs w:val="32"/>
        </w:rPr>
        <w:t>22</w:t>
      </w:r>
      <w:r w:rsidRPr="008F7D76">
        <w:rPr>
          <w:rFonts w:ascii="仿宋" w:eastAsia="仿宋" w:hAnsi="仿宋" w:hint="eastAsia"/>
          <w:sz w:val="32"/>
          <w:szCs w:val="32"/>
        </w:rPr>
        <w:t>辆），比预算减少</w:t>
      </w:r>
      <w:r w:rsidR="009E5CBA" w:rsidRPr="008F7D76">
        <w:rPr>
          <w:rFonts w:ascii="仿宋" w:eastAsia="仿宋" w:hAnsi="仿宋" w:hint="eastAsia"/>
          <w:sz w:val="32"/>
          <w:szCs w:val="32"/>
        </w:rPr>
        <w:t>14.74</w:t>
      </w:r>
      <w:r w:rsidRPr="008F7D76">
        <w:rPr>
          <w:rFonts w:ascii="仿宋" w:eastAsia="仿宋" w:hAnsi="仿宋" w:hint="eastAsia"/>
          <w:sz w:val="32"/>
          <w:szCs w:val="32"/>
        </w:rPr>
        <w:t>万元，比2016年度决算</w:t>
      </w:r>
      <w:r w:rsidR="0005008A" w:rsidRPr="008F7D76">
        <w:rPr>
          <w:rFonts w:ascii="仿宋" w:eastAsia="仿宋" w:hAnsi="仿宋" w:hint="eastAsia"/>
          <w:sz w:val="32"/>
          <w:szCs w:val="32"/>
        </w:rPr>
        <w:t>减少</w:t>
      </w:r>
      <w:r w:rsidR="009E5CBA" w:rsidRPr="008F7D76">
        <w:rPr>
          <w:rFonts w:ascii="仿宋" w:eastAsia="仿宋" w:hAnsi="仿宋" w:hint="eastAsia"/>
          <w:sz w:val="32"/>
          <w:szCs w:val="32"/>
        </w:rPr>
        <w:t>25.91</w:t>
      </w:r>
      <w:r w:rsidRPr="008F7D76">
        <w:rPr>
          <w:rFonts w:ascii="仿宋" w:eastAsia="仿宋" w:hAnsi="仿宋" w:hint="eastAsia"/>
          <w:sz w:val="32"/>
          <w:szCs w:val="32"/>
        </w:rPr>
        <w:t>万元，原因是</w:t>
      </w:r>
      <w:r w:rsidR="0005008A" w:rsidRPr="008F7D76">
        <w:rPr>
          <w:rFonts w:ascii="仿宋" w:eastAsia="仿宋" w:hAnsi="仿宋" w:hint="eastAsia"/>
          <w:sz w:val="32"/>
          <w:szCs w:val="32"/>
        </w:rPr>
        <w:t>公务用车运行费减少</w:t>
      </w:r>
      <w:r w:rsidRPr="008F7D76">
        <w:rPr>
          <w:rFonts w:ascii="仿宋" w:eastAsia="仿宋" w:hAnsi="仿宋" w:hint="eastAsia"/>
          <w:sz w:val="32"/>
          <w:szCs w:val="32"/>
        </w:rPr>
        <w:t>；公务接待费</w:t>
      </w:r>
      <w:r w:rsidR="0005008A" w:rsidRPr="008F7D76">
        <w:rPr>
          <w:rFonts w:ascii="仿宋" w:eastAsia="仿宋" w:hAnsi="仿宋" w:hint="eastAsia"/>
          <w:sz w:val="32"/>
          <w:szCs w:val="32"/>
        </w:rPr>
        <w:t>0.26</w:t>
      </w:r>
      <w:r w:rsidRPr="008F7D76">
        <w:rPr>
          <w:rFonts w:ascii="仿宋" w:eastAsia="仿宋" w:hAnsi="仿宋" w:hint="eastAsia"/>
          <w:sz w:val="32"/>
          <w:szCs w:val="32"/>
        </w:rPr>
        <w:t>万元（2017年度国内公务接待</w:t>
      </w:r>
      <w:r w:rsidR="007C2CFE" w:rsidRPr="008F7D76">
        <w:rPr>
          <w:rFonts w:ascii="仿宋" w:eastAsia="仿宋" w:hAnsi="仿宋" w:hint="eastAsia"/>
          <w:sz w:val="32"/>
          <w:szCs w:val="32"/>
        </w:rPr>
        <w:t>4</w:t>
      </w:r>
      <w:r w:rsidRPr="008F7D76">
        <w:rPr>
          <w:rFonts w:ascii="仿宋" w:eastAsia="仿宋" w:hAnsi="仿宋" w:hint="eastAsia"/>
          <w:sz w:val="32"/>
          <w:szCs w:val="32"/>
        </w:rPr>
        <w:t>批次，合计接待</w:t>
      </w:r>
      <w:r w:rsidR="007C2CFE" w:rsidRPr="008F7D76">
        <w:rPr>
          <w:rFonts w:ascii="仿宋" w:eastAsia="仿宋" w:hAnsi="仿宋" w:hint="eastAsia"/>
          <w:sz w:val="32"/>
          <w:szCs w:val="32"/>
        </w:rPr>
        <w:t>50</w:t>
      </w:r>
      <w:r w:rsidRPr="008F7D76">
        <w:rPr>
          <w:rFonts w:ascii="仿宋" w:eastAsia="仿宋" w:hAnsi="仿宋" w:hint="eastAsia"/>
          <w:sz w:val="32"/>
          <w:szCs w:val="32"/>
        </w:rPr>
        <w:t>人次），比预算</w:t>
      </w:r>
      <w:r w:rsidR="007C2CFE" w:rsidRPr="008F7D76">
        <w:rPr>
          <w:rFonts w:ascii="仿宋" w:eastAsia="仿宋" w:hAnsi="仿宋" w:hint="eastAsia"/>
          <w:sz w:val="32"/>
          <w:szCs w:val="32"/>
        </w:rPr>
        <w:t>减少0.62</w:t>
      </w:r>
      <w:r w:rsidRPr="008F7D76">
        <w:rPr>
          <w:rFonts w:ascii="仿宋" w:eastAsia="仿宋" w:hAnsi="仿宋" w:hint="eastAsia"/>
          <w:sz w:val="32"/>
          <w:szCs w:val="32"/>
        </w:rPr>
        <w:t>万元，比2016年度决算</w:t>
      </w:r>
      <w:r w:rsidRPr="008F7D76">
        <w:rPr>
          <w:rFonts w:ascii="仿宋" w:eastAsia="仿宋" w:hAnsi="仿宋"/>
          <w:sz w:val="32"/>
          <w:szCs w:val="32"/>
        </w:rPr>
        <w:t>增加</w:t>
      </w:r>
      <w:r w:rsidR="007C2CFE" w:rsidRPr="008F7D76">
        <w:rPr>
          <w:rFonts w:ascii="仿宋" w:eastAsia="仿宋" w:hAnsi="仿宋" w:hint="eastAsia"/>
          <w:sz w:val="32"/>
          <w:szCs w:val="32"/>
        </w:rPr>
        <w:t>0.09</w:t>
      </w:r>
      <w:r w:rsidRPr="008F7D76">
        <w:rPr>
          <w:rFonts w:ascii="仿宋" w:eastAsia="仿宋" w:hAnsi="仿宋" w:hint="eastAsia"/>
          <w:sz w:val="32"/>
          <w:szCs w:val="32"/>
        </w:rPr>
        <w:t>万元，原因是</w:t>
      </w:r>
      <w:r w:rsidR="007C2CFE" w:rsidRPr="008F7D76">
        <w:rPr>
          <w:rFonts w:ascii="仿宋" w:eastAsia="仿宋" w:hAnsi="仿宋" w:hint="eastAsia"/>
          <w:sz w:val="32"/>
          <w:szCs w:val="32"/>
        </w:rPr>
        <w:t>接待批次增加</w:t>
      </w:r>
      <w:r w:rsidRPr="008F7D76">
        <w:rPr>
          <w:rFonts w:ascii="仿宋" w:eastAsia="仿宋" w:hAnsi="仿宋" w:hint="eastAsia"/>
          <w:sz w:val="32"/>
          <w:szCs w:val="32"/>
        </w:rPr>
        <w:t>。</w:t>
      </w:r>
    </w:p>
    <w:p w:rsidR="00964408" w:rsidRDefault="00AB2588">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964408" w:rsidRDefault="00AB2588" w:rsidP="00AC713A">
      <w:pPr>
        <w:autoSpaceDE w:val="0"/>
        <w:autoSpaceDN w:val="0"/>
        <w:snapToGrid w:val="0"/>
        <w:spacing w:line="560" w:lineRule="exact"/>
        <w:ind w:firstLineChars="200" w:firstLine="640"/>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lastRenderedPageBreak/>
        <w:t>1、预算绩效管理工作开展情况</w:t>
      </w:r>
    </w:p>
    <w:p w:rsidR="009A7EA7" w:rsidRDefault="009E5CBA" w:rsidP="009A7EA7">
      <w:pPr>
        <w:ind w:firstLineChars="200" w:firstLine="640"/>
      </w:pPr>
      <w:r>
        <w:rPr>
          <w:rFonts w:ascii="仿宋" w:eastAsia="仿宋" w:hAnsi="仿宋" w:hint="eastAsia"/>
          <w:sz w:val="32"/>
          <w:szCs w:val="32"/>
        </w:rPr>
        <w:t>我部门2017年</w:t>
      </w:r>
      <w:r w:rsidR="009A7EA7">
        <w:rPr>
          <w:rFonts w:ascii="仿宋" w:eastAsia="仿宋" w:hAnsi="仿宋" w:hint="eastAsia"/>
          <w:sz w:val="32"/>
          <w:szCs w:val="32"/>
        </w:rPr>
        <w:t>度认真贯彻落实财政部预算绩效管理工作要求，深化预算绩效管理工作。一是</w:t>
      </w:r>
      <w:r w:rsidR="009A7EA7" w:rsidRPr="00255A8D">
        <w:rPr>
          <w:rFonts w:ascii="仿宋" w:eastAsia="仿宋" w:hAnsi="仿宋" w:hint="eastAsia"/>
          <w:sz w:val="32"/>
          <w:szCs w:val="32"/>
        </w:rPr>
        <w:t>对全市人民开展法制宣传教育，提高全民法律意识；</w:t>
      </w:r>
      <w:r w:rsidR="009A7EA7">
        <w:rPr>
          <w:rFonts w:ascii="仿宋" w:eastAsia="仿宋" w:hAnsi="仿宋" w:hint="eastAsia"/>
          <w:sz w:val="32"/>
          <w:szCs w:val="32"/>
        </w:rPr>
        <w:t>二是</w:t>
      </w:r>
      <w:r w:rsidR="009A7EA7" w:rsidRPr="00255A8D">
        <w:rPr>
          <w:rFonts w:ascii="仿宋" w:eastAsia="仿宋" w:hAnsi="仿宋" w:hint="eastAsia"/>
          <w:sz w:val="32"/>
          <w:szCs w:val="32"/>
        </w:rPr>
        <w:t>深化人民调解、社区矫</w:t>
      </w:r>
      <w:r w:rsidR="009A7EA7">
        <w:rPr>
          <w:rFonts w:ascii="仿宋" w:eastAsia="仿宋" w:hAnsi="仿宋" w:hint="eastAsia"/>
          <w:sz w:val="32"/>
          <w:szCs w:val="32"/>
        </w:rPr>
        <w:t>正和安置帮教工作，最大限度降低重新违法犯罪和社会不稳定因素发生</w:t>
      </w:r>
      <w:r w:rsidR="009A7EA7" w:rsidRPr="00255A8D">
        <w:rPr>
          <w:rFonts w:ascii="仿宋" w:eastAsia="仿宋" w:hAnsi="仿宋" w:hint="eastAsia"/>
          <w:sz w:val="32"/>
          <w:szCs w:val="32"/>
        </w:rPr>
        <w:t>；</w:t>
      </w:r>
      <w:r w:rsidR="009A7EA7">
        <w:rPr>
          <w:rFonts w:ascii="仿宋" w:eastAsia="仿宋" w:hAnsi="仿宋" w:hint="eastAsia"/>
          <w:sz w:val="32"/>
          <w:szCs w:val="32"/>
        </w:rPr>
        <w:t>三是</w:t>
      </w:r>
      <w:r w:rsidR="009A7EA7" w:rsidRPr="00255A8D">
        <w:rPr>
          <w:rFonts w:ascii="仿宋" w:eastAsia="仿宋" w:hAnsi="仿宋" w:hint="eastAsia"/>
          <w:sz w:val="32"/>
          <w:szCs w:val="32"/>
        </w:rPr>
        <w:t>扩大法律援助覆盖面，推动全市法律援助工作长足发展。</w:t>
      </w:r>
      <w:r w:rsidR="009A7EA7">
        <w:rPr>
          <w:rFonts w:ascii="仿宋" w:eastAsia="仿宋" w:hAnsi="仿宋" w:hint="eastAsia"/>
          <w:sz w:val="32"/>
          <w:szCs w:val="32"/>
        </w:rPr>
        <w:t>四是</w:t>
      </w:r>
      <w:r w:rsidR="009A7EA7" w:rsidRPr="00255A8D">
        <w:rPr>
          <w:rFonts w:ascii="仿宋" w:eastAsia="仿宋" w:hAnsi="仿宋" w:hint="eastAsia"/>
          <w:sz w:val="32"/>
          <w:szCs w:val="32"/>
        </w:rPr>
        <w:t>规范司法鉴定机构和司法鉴定人的管理，提高司法鉴定人员素质，促进司法鉴定的公正、公平。</w:t>
      </w:r>
      <w:r w:rsidR="009A7EA7">
        <w:rPr>
          <w:rFonts w:ascii="仿宋" w:eastAsia="仿宋" w:hAnsi="仿宋" w:hint="eastAsia"/>
          <w:sz w:val="32"/>
          <w:szCs w:val="32"/>
        </w:rPr>
        <w:t>五是</w:t>
      </w:r>
      <w:r w:rsidR="009A7EA7" w:rsidRPr="00255A8D">
        <w:rPr>
          <w:rFonts w:ascii="仿宋" w:eastAsia="仿宋" w:hAnsi="仿宋" w:hint="eastAsia"/>
          <w:sz w:val="32"/>
          <w:szCs w:val="32"/>
        </w:rPr>
        <w:t>促进司法系统执法能力全面提升，加强纪检审计监督、信息化建设等，促进司法行政系统各项事业健康发展。</w:t>
      </w:r>
    </w:p>
    <w:p w:rsidR="00964408" w:rsidRDefault="00AB2588" w:rsidP="009A7EA7">
      <w:pPr>
        <w:autoSpaceDE w:val="0"/>
        <w:autoSpaceDN w:val="0"/>
        <w:snapToGrid w:val="0"/>
        <w:spacing w:line="560" w:lineRule="exact"/>
        <w:ind w:firstLineChars="200" w:firstLine="640"/>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2、预算项目绩效评价开展情况</w:t>
      </w:r>
    </w:p>
    <w:p w:rsidR="009A7EA7" w:rsidRPr="009A7EA7" w:rsidRDefault="009A7EA7" w:rsidP="009A7EA7">
      <w:pPr>
        <w:widowControl/>
        <w:spacing w:line="560" w:lineRule="exact"/>
        <w:ind w:firstLineChars="200" w:firstLine="640"/>
        <w:rPr>
          <w:rFonts w:ascii="仿宋" w:eastAsia="仿宋" w:hAnsi="仿宋" w:hint="eastAsia"/>
          <w:sz w:val="32"/>
          <w:szCs w:val="32"/>
        </w:rPr>
      </w:pPr>
      <w:r w:rsidRPr="009A7EA7">
        <w:rPr>
          <w:rFonts w:ascii="仿宋" w:eastAsia="仿宋" w:hAnsi="仿宋" w:hint="eastAsia"/>
          <w:sz w:val="32"/>
          <w:szCs w:val="32"/>
        </w:rPr>
        <w:t>按照市财政预算绩效管理要求，对2017年我部门绩效预算执行情况全面开展了自评，自评结果为优秀。我部门对预算绩效评价结果进行认真分析，对管理中存在的问题，提出改进措施。预算绩效管理工作有效的减少了我部门资金使用管理中的损失浪费现象，使资金达到了合理、优化配给。纲要规划成果完成率95%，绩效指标评价为优，综合利用率90%绩效目标评价为良。</w:t>
      </w:r>
    </w:p>
    <w:p w:rsidR="00964408" w:rsidRDefault="00AB2588" w:rsidP="008F7D76">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964408" w:rsidRPr="008F7D76" w:rsidRDefault="00AB2588" w:rsidP="00AC713A">
      <w:pPr>
        <w:widowControl/>
        <w:spacing w:line="560" w:lineRule="exact"/>
        <w:ind w:firstLineChars="200" w:firstLine="640"/>
        <w:rPr>
          <w:rFonts w:ascii="仿宋" w:eastAsia="仿宋" w:hAnsi="仿宋"/>
          <w:sz w:val="32"/>
          <w:szCs w:val="32"/>
        </w:rPr>
      </w:pPr>
      <w:r>
        <w:rPr>
          <w:rFonts w:eastAsia="仿宋_GB2312"/>
          <w:b/>
          <w:bCs/>
          <w:sz w:val="32"/>
          <w:szCs w:val="32"/>
        </w:rPr>
        <w:t>1</w:t>
      </w:r>
      <w:r>
        <w:rPr>
          <w:rFonts w:eastAsia="仿宋_GB2312" w:hint="eastAsia"/>
          <w:b/>
          <w:bCs/>
          <w:sz w:val="32"/>
          <w:szCs w:val="32"/>
        </w:rPr>
        <w:t>、</w:t>
      </w:r>
      <w:r>
        <w:rPr>
          <w:rFonts w:eastAsia="仿宋_GB2312"/>
          <w:b/>
          <w:bCs/>
          <w:sz w:val="32"/>
          <w:szCs w:val="32"/>
        </w:rPr>
        <w:t>机关运行经费情况</w:t>
      </w:r>
      <w:r>
        <w:rPr>
          <w:rFonts w:eastAsia="仿宋_GB2312" w:hint="eastAsia"/>
          <w:b/>
          <w:bCs/>
          <w:sz w:val="32"/>
          <w:szCs w:val="32"/>
        </w:rPr>
        <w:t>：</w:t>
      </w:r>
      <w:r w:rsidRPr="008F7D76">
        <w:rPr>
          <w:rFonts w:ascii="仿宋" w:eastAsia="仿宋" w:hAnsi="仿宋" w:hint="eastAsia"/>
          <w:sz w:val="32"/>
          <w:szCs w:val="32"/>
        </w:rPr>
        <w:t>2017年度部门机关运行经费支出</w:t>
      </w:r>
      <w:r w:rsidR="00D47338" w:rsidRPr="008F7D76">
        <w:rPr>
          <w:rFonts w:ascii="仿宋" w:eastAsia="仿宋" w:hAnsi="仿宋" w:hint="eastAsia"/>
          <w:sz w:val="32"/>
          <w:szCs w:val="32"/>
        </w:rPr>
        <w:t>138.11</w:t>
      </w:r>
      <w:r w:rsidRPr="008F7D76">
        <w:rPr>
          <w:rFonts w:ascii="仿宋" w:eastAsia="仿宋" w:hAnsi="仿宋" w:hint="eastAsia"/>
          <w:sz w:val="32"/>
          <w:szCs w:val="32"/>
        </w:rPr>
        <w:t>万元，比2016年度</w:t>
      </w:r>
      <w:r w:rsidRPr="008F7D76">
        <w:rPr>
          <w:rFonts w:ascii="仿宋" w:eastAsia="仿宋" w:hAnsi="仿宋"/>
          <w:sz w:val="32"/>
          <w:szCs w:val="32"/>
        </w:rPr>
        <w:t>增加</w:t>
      </w:r>
      <w:r w:rsidR="00D47338" w:rsidRPr="008F7D76">
        <w:rPr>
          <w:rFonts w:ascii="仿宋" w:eastAsia="仿宋" w:hAnsi="仿宋" w:hint="eastAsia"/>
          <w:sz w:val="32"/>
          <w:szCs w:val="32"/>
        </w:rPr>
        <w:t>74.68</w:t>
      </w:r>
      <w:r w:rsidRPr="008F7D76">
        <w:rPr>
          <w:rFonts w:ascii="仿宋" w:eastAsia="仿宋" w:hAnsi="仿宋" w:hint="eastAsia"/>
          <w:sz w:val="32"/>
          <w:szCs w:val="32"/>
        </w:rPr>
        <w:t>万元，</w:t>
      </w:r>
      <w:r w:rsidRPr="008F7D76">
        <w:rPr>
          <w:rFonts w:ascii="仿宋" w:eastAsia="仿宋" w:hAnsi="仿宋" w:cs="仿宋" w:hint="eastAsia"/>
          <w:sz w:val="32"/>
        </w:rPr>
        <w:t>增长</w:t>
      </w:r>
      <w:r w:rsidR="00BC1F47">
        <w:rPr>
          <w:rFonts w:ascii="仿宋" w:eastAsia="仿宋" w:hAnsi="仿宋" w:cs="仿宋" w:hint="eastAsia"/>
          <w:sz w:val="32"/>
        </w:rPr>
        <w:t>117.74</w:t>
      </w:r>
      <w:r w:rsidRPr="008F7D76">
        <w:rPr>
          <w:rFonts w:ascii="仿宋" w:eastAsia="仿宋" w:hAnsi="仿宋" w:cs="仿宋" w:hint="eastAsia"/>
          <w:sz w:val="32"/>
        </w:rPr>
        <w:t>%。主要</w:t>
      </w:r>
      <w:r w:rsidRPr="008F7D76">
        <w:rPr>
          <w:rFonts w:ascii="仿宋" w:eastAsia="仿宋" w:hAnsi="仿宋" w:hint="eastAsia"/>
          <w:sz w:val="32"/>
          <w:szCs w:val="32"/>
        </w:rPr>
        <w:t>原因是</w:t>
      </w:r>
      <w:r w:rsidR="00D47338" w:rsidRPr="008F7D76">
        <w:rPr>
          <w:rFonts w:ascii="仿宋" w:eastAsia="仿宋" w:hAnsi="仿宋" w:hint="eastAsia"/>
          <w:sz w:val="32"/>
          <w:szCs w:val="32"/>
        </w:rPr>
        <w:t>人员经费增加</w:t>
      </w:r>
      <w:r w:rsidR="009D1374">
        <w:rPr>
          <w:rFonts w:ascii="仿宋" w:eastAsia="仿宋" w:hAnsi="仿宋" w:hint="eastAsia"/>
          <w:sz w:val="32"/>
          <w:szCs w:val="32"/>
        </w:rPr>
        <w:t>。</w:t>
      </w:r>
    </w:p>
    <w:p w:rsidR="00964408" w:rsidRPr="008F7D76" w:rsidRDefault="00AB2588" w:rsidP="00AC713A">
      <w:pPr>
        <w:autoSpaceDE w:val="0"/>
        <w:autoSpaceDN w:val="0"/>
        <w:snapToGrid w:val="0"/>
        <w:spacing w:line="560" w:lineRule="exact"/>
        <w:ind w:firstLineChars="200" w:firstLine="640"/>
        <w:rPr>
          <w:rFonts w:ascii="仿宋" w:eastAsia="仿宋" w:hAnsi="仿宋" w:cs="仿宋_GB2312"/>
          <w:kern w:val="0"/>
          <w:sz w:val="32"/>
          <w:szCs w:val="32"/>
          <w:shd w:val="clear" w:color="auto" w:fill="FFFFFF"/>
        </w:rPr>
      </w:pPr>
      <w:r>
        <w:rPr>
          <w:rFonts w:eastAsia="仿宋_GB2312"/>
          <w:b/>
          <w:bCs/>
          <w:sz w:val="32"/>
          <w:szCs w:val="32"/>
        </w:rPr>
        <w:t>2</w:t>
      </w:r>
      <w:r>
        <w:rPr>
          <w:rFonts w:eastAsia="仿宋_GB2312" w:hint="eastAsia"/>
          <w:b/>
          <w:bCs/>
          <w:sz w:val="32"/>
          <w:szCs w:val="32"/>
        </w:rPr>
        <w:t>、</w:t>
      </w:r>
      <w:r>
        <w:rPr>
          <w:rFonts w:eastAsia="仿宋_GB2312"/>
          <w:b/>
          <w:bCs/>
          <w:sz w:val="32"/>
          <w:szCs w:val="32"/>
        </w:rPr>
        <w:t>政府采购情况</w:t>
      </w:r>
      <w:r>
        <w:rPr>
          <w:rFonts w:eastAsia="仿宋_GB2312" w:hint="eastAsia"/>
          <w:b/>
          <w:bCs/>
          <w:sz w:val="32"/>
          <w:szCs w:val="32"/>
        </w:rPr>
        <w:t>：</w:t>
      </w:r>
      <w:r w:rsidRPr="008F7D76">
        <w:rPr>
          <w:rFonts w:ascii="仿宋" w:eastAsia="仿宋" w:hAnsi="仿宋" w:cs="仿宋_GB2312"/>
          <w:kern w:val="0"/>
          <w:sz w:val="32"/>
          <w:szCs w:val="32"/>
          <w:shd w:val="clear" w:color="auto" w:fill="FFFFFF"/>
        </w:rPr>
        <w:t>201</w:t>
      </w:r>
      <w:r w:rsidRPr="008F7D76">
        <w:rPr>
          <w:rFonts w:ascii="仿宋" w:eastAsia="仿宋" w:hAnsi="仿宋" w:cs="仿宋_GB2312" w:hint="eastAsia"/>
          <w:kern w:val="0"/>
          <w:sz w:val="32"/>
          <w:szCs w:val="32"/>
          <w:shd w:val="clear" w:color="auto" w:fill="FFFFFF"/>
        </w:rPr>
        <w:t>7</w:t>
      </w:r>
      <w:r w:rsidRPr="008F7D76">
        <w:rPr>
          <w:rFonts w:ascii="仿宋" w:eastAsia="仿宋" w:hAnsi="仿宋" w:cs="仿宋_GB2312"/>
          <w:kern w:val="0"/>
          <w:sz w:val="32"/>
          <w:szCs w:val="32"/>
          <w:shd w:val="clear" w:color="auto" w:fill="FFFFFF"/>
        </w:rPr>
        <w:t>年</w:t>
      </w:r>
      <w:r w:rsidRPr="008F7D76">
        <w:rPr>
          <w:rFonts w:ascii="仿宋" w:eastAsia="仿宋" w:hAnsi="仿宋" w:cs="仿宋_GB2312" w:hint="eastAsia"/>
          <w:kern w:val="0"/>
          <w:sz w:val="32"/>
          <w:szCs w:val="32"/>
          <w:shd w:val="clear" w:color="auto" w:fill="FFFFFF"/>
        </w:rPr>
        <w:t>度部门</w:t>
      </w:r>
      <w:r w:rsidRPr="008F7D76">
        <w:rPr>
          <w:rFonts w:ascii="仿宋" w:eastAsia="仿宋" w:hAnsi="仿宋" w:cs="仿宋_GB2312"/>
          <w:kern w:val="0"/>
          <w:sz w:val="32"/>
          <w:szCs w:val="32"/>
          <w:shd w:val="clear" w:color="auto" w:fill="FFFFFF"/>
        </w:rPr>
        <w:t>政府采购</w:t>
      </w:r>
      <w:r w:rsidRPr="008F7D76">
        <w:rPr>
          <w:rFonts w:ascii="仿宋" w:eastAsia="仿宋" w:hAnsi="仿宋" w:cs="仿宋_GB2312" w:hint="eastAsia"/>
          <w:kern w:val="0"/>
          <w:sz w:val="32"/>
          <w:szCs w:val="32"/>
          <w:shd w:val="clear" w:color="auto" w:fill="FFFFFF"/>
        </w:rPr>
        <w:t>支出</w:t>
      </w:r>
      <w:r w:rsidR="00D47338" w:rsidRPr="008F7D76">
        <w:rPr>
          <w:rFonts w:ascii="仿宋" w:eastAsia="仿宋" w:hAnsi="仿宋" w:hint="eastAsia"/>
          <w:sz w:val="32"/>
          <w:szCs w:val="32"/>
        </w:rPr>
        <w:t>16.24</w:t>
      </w:r>
      <w:r w:rsidRPr="008F7D76">
        <w:rPr>
          <w:rFonts w:ascii="仿宋" w:eastAsia="仿宋" w:hAnsi="仿宋" w:cs="仿宋_GB2312"/>
          <w:kern w:val="0"/>
          <w:sz w:val="32"/>
          <w:szCs w:val="32"/>
          <w:shd w:val="clear" w:color="auto" w:fill="FFFFFF"/>
        </w:rPr>
        <w:t>万元</w:t>
      </w:r>
      <w:r w:rsidRPr="008F7D76">
        <w:rPr>
          <w:rFonts w:ascii="仿宋" w:eastAsia="仿宋" w:hAnsi="仿宋" w:cs="仿宋_GB2312" w:hint="eastAsia"/>
          <w:kern w:val="0"/>
          <w:sz w:val="32"/>
          <w:szCs w:val="32"/>
          <w:shd w:val="clear" w:color="auto" w:fill="FFFFFF"/>
        </w:rPr>
        <w:t>，</w:t>
      </w:r>
      <w:r w:rsidRPr="008F7D76">
        <w:rPr>
          <w:rFonts w:ascii="仿宋" w:eastAsia="仿宋" w:hAnsi="仿宋" w:cs="仿宋_GB2312" w:hint="eastAsia"/>
          <w:kern w:val="0"/>
          <w:sz w:val="32"/>
          <w:szCs w:val="32"/>
          <w:shd w:val="clear" w:color="auto" w:fill="FFFFFF"/>
        </w:rPr>
        <w:lastRenderedPageBreak/>
        <w:t>其中：政府采购货物支出</w:t>
      </w:r>
      <w:r w:rsidR="00D47338" w:rsidRPr="008F7D76">
        <w:rPr>
          <w:rFonts w:ascii="仿宋" w:eastAsia="仿宋" w:hAnsi="仿宋" w:hint="eastAsia"/>
          <w:sz w:val="32"/>
          <w:szCs w:val="32"/>
        </w:rPr>
        <w:t>16.24</w:t>
      </w:r>
      <w:r w:rsidRPr="008F7D76">
        <w:rPr>
          <w:rFonts w:ascii="仿宋" w:eastAsia="仿宋" w:hAnsi="仿宋" w:cs="仿宋_GB2312" w:hint="eastAsia"/>
          <w:kern w:val="0"/>
          <w:sz w:val="32"/>
          <w:szCs w:val="32"/>
          <w:shd w:val="clear" w:color="auto" w:fill="FFFFFF"/>
        </w:rPr>
        <w:t>万元</w:t>
      </w:r>
      <w:r w:rsidR="00D47338" w:rsidRPr="008F7D76">
        <w:rPr>
          <w:rFonts w:ascii="仿宋" w:eastAsia="仿宋" w:hAnsi="仿宋" w:cs="仿宋_GB2312" w:hint="eastAsia"/>
          <w:kern w:val="0"/>
          <w:sz w:val="32"/>
          <w:szCs w:val="32"/>
          <w:shd w:val="clear" w:color="auto" w:fill="FFFFFF"/>
        </w:rPr>
        <w:t>。</w:t>
      </w:r>
    </w:p>
    <w:p w:rsidR="00964408" w:rsidRPr="008F7D76" w:rsidRDefault="00AB2588" w:rsidP="00AC713A">
      <w:pPr>
        <w:widowControl/>
        <w:spacing w:line="560" w:lineRule="exact"/>
        <w:ind w:firstLineChars="200" w:firstLine="640"/>
        <w:rPr>
          <w:rFonts w:ascii="仿宋" w:eastAsia="仿宋" w:hAnsi="仿宋" w:cs="仿宋_GB2312"/>
          <w:kern w:val="0"/>
          <w:sz w:val="32"/>
          <w:szCs w:val="32"/>
          <w:shd w:val="clear" w:color="auto" w:fill="FFFFFF"/>
        </w:rPr>
      </w:pPr>
      <w:r>
        <w:rPr>
          <w:rFonts w:eastAsia="仿宋_GB2312"/>
          <w:b/>
          <w:bCs/>
          <w:sz w:val="32"/>
          <w:szCs w:val="32"/>
        </w:rPr>
        <w:t>3</w:t>
      </w:r>
      <w:r>
        <w:rPr>
          <w:rFonts w:eastAsia="仿宋_GB2312" w:hint="eastAsia"/>
          <w:b/>
          <w:bCs/>
          <w:sz w:val="32"/>
          <w:szCs w:val="32"/>
        </w:rPr>
        <w:t>、</w:t>
      </w:r>
      <w:r>
        <w:rPr>
          <w:rFonts w:eastAsia="仿宋_GB2312"/>
          <w:b/>
          <w:bCs/>
          <w:sz w:val="32"/>
          <w:szCs w:val="32"/>
        </w:rPr>
        <w:t>国有资产占用情况</w:t>
      </w:r>
      <w:r>
        <w:rPr>
          <w:rFonts w:eastAsia="仿宋_GB2312" w:hint="eastAsia"/>
          <w:b/>
          <w:bCs/>
          <w:sz w:val="32"/>
          <w:szCs w:val="32"/>
        </w:rPr>
        <w:t>:</w:t>
      </w:r>
      <w:r w:rsidRPr="008F7D76">
        <w:rPr>
          <w:rFonts w:ascii="仿宋" w:eastAsia="仿宋" w:hAnsi="仿宋" w:hint="eastAsia"/>
          <w:sz w:val="32"/>
          <w:szCs w:val="32"/>
        </w:rPr>
        <w:t>截至2017年12月31日，本部门共有车辆</w:t>
      </w:r>
      <w:r w:rsidR="00D47338" w:rsidRPr="008F7D76">
        <w:rPr>
          <w:rFonts w:ascii="仿宋" w:eastAsia="仿宋" w:hAnsi="仿宋" w:hint="eastAsia"/>
          <w:sz w:val="32"/>
          <w:szCs w:val="32"/>
        </w:rPr>
        <w:t>22</w:t>
      </w:r>
      <w:r w:rsidRPr="008F7D76">
        <w:rPr>
          <w:rFonts w:ascii="仿宋" w:eastAsia="仿宋" w:hAnsi="仿宋" w:hint="eastAsia"/>
          <w:sz w:val="32"/>
          <w:szCs w:val="32"/>
        </w:rPr>
        <w:t>辆，其中，一般公务用车</w:t>
      </w:r>
      <w:r w:rsidR="00D47338" w:rsidRPr="008F7D76">
        <w:rPr>
          <w:rFonts w:ascii="仿宋" w:eastAsia="仿宋" w:hAnsi="仿宋" w:hint="eastAsia"/>
          <w:sz w:val="32"/>
          <w:szCs w:val="32"/>
        </w:rPr>
        <w:t>1</w:t>
      </w:r>
      <w:r w:rsidRPr="008F7D76">
        <w:rPr>
          <w:rFonts w:ascii="仿宋" w:eastAsia="仿宋" w:hAnsi="仿宋" w:hint="eastAsia"/>
          <w:sz w:val="32"/>
          <w:szCs w:val="32"/>
        </w:rPr>
        <w:t>辆；单位价值50万元以上通用设备</w:t>
      </w:r>
      <w:r w:rsidR="00D47338" w:rsidRPr="008F7D76">
        <w:rPr>
          <w:rFonts w:ascii="仿宋" w:eastAsia="仿宋" w:hAnsi="仿宋" w:hint="eastAsia"/>
          <w:sz w:val="32"/>
          <w:szCs w:val="32"/>
        </w:rPr>
        <w:t>0</w:t>
      </w:r>
      <w:r w:rsidRPr="008F7D76">
        <w:rPr>
          <w:rFonts w:ascii="仿宋" w:eastAsia="仿宋" w:hAnsi="仿宋" w:hint="eastAsia"/>
          <w:sz w:val="32"/>
          <w:szCs w:val="32"/>
        </w:rPr>
        <w:t>台（套），单价100万元以上专用设备</w:t>
      </w:r>
      <w:r w:rsidR="00D47338" w:rsidRPr="008F7D76">
        <w:rPr>
          <w:rFonts w:ascii="仿宋" w:eastAsia="仿宋" w:hAnsi="仿宋" w:hint="eastAsia"/>
          <w:sz w:val="32"/>
          <w:szCs w:val="32"/>
        </w:rPr>
        <w:t>0</w:t>
      </w:r>
      <w:r w:rsidRPr="008F7D76">
        <w:rPr>
          <w:rFonts w:ascii="仿宋" w:eastAsia="仿宋" w:hAnsi="仿宋" w:hint="eastAsia"/>
          <w:sz w:val="32"/>
          <w:szCs w:val="32"/>
        </w:rPr>
        <w:t>台（套）。</w:t>
      </w:r>
    </w:p>
    <w:p w:rsidR="00964408" w:rsidRDefault="00964408">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tblInd w:w="93" w:type="dxa"/>
        <w:tblLayout w:type="fixed"/>
        <w:tblLook w:val="04A0"/>
      </w:tblPr>
      <w:tblGrid>
        <w:gridCol w:w="3449"/>
        <w:gridCol w:w="2081"/>
        <w:gridCol w:w="3370"/>
      </w:tblGrid>
      <w:tr w:rsidR="00964408">
        <w:trPr>
          <w:trHeight w:val="575"/>
        </w:trPr>
        <w:tc>
          <w:tcPr>
            <w:tcW w:w="8900" w:type="dxa"/>
            <w:gridSpan w:val="3"/>
            <w:tcBorders>
              <w:top w:val="nil"/>
              <w:left w:val="nil"/>
              <w:bottom w:val="nil"/>
              <w:right w:val="nil"/>
            </w:tcBorders>
            <w:vAlign w:val="center"/>
          </w:tcPr>
          <w:p w:rsidR="00964408" w:rsidRDefault="00547BDD">
            <w:pPr>
              <w:widowControl/>
              <w:spacing w:line="560" w:lineRule="exact"/>
              <w:ind w:firstLineChars="200" w:firstLine="562"/>
              <w:jc w:val="center"/>
              <w:rPr>
                <w:rFonts w:ascii="宋体" w:hAnsi="宋体" w:cs="宋体"/>
                <w:b/>
                <w:bCs/>
                <w:kern w:val="0"/>
                <w:sz w:val="28"/>
                <w:szCs w:val="28"/>
              </w:rPr>
            </w:pPr>
            <w:r w:rsidRPr="00547BDD">
              <w:rPr>
                <w:rFonts w:ascii="宋体" w:hAnsi="宋体" w:cs="宋体" w:hint="eastAsia"/>
                <w:b/>
                <w:bCs/>
                <w:kern w:val="0"/>
                <w:sz w:val="28"/>
                <w:szCs w:val="28"/>
              </w:rPr>
              <w:t>霸州市司法局</w:t>
            </w:r>
            <w:r w:rsidR="00AB2588">
              <w:rPr>
                <w:rFonts w:ascii="宋体" w:hAnsi="宋体" w:cs="宋体" w:hint="eastAsia"/>
                <w:b/>
                <w:bCs/>
                <w:kern w:val="0"/>
                <w:sz w:val="28"/>
                <w:szCs w:val="28"/>
              </w:rPr>
              <w:t>固定资产占用情况表</w:t>
            </w:r>
          </w:p>
          <w:p w:rsidR="00964408" w:rsidRDefault="00964408" w:rsidP="00547BDD">
            <w:pPr>
              <w:autoSpaceDE w:val="0"/>
              <w:autoSpaceDN w:val="0"/>
              <w:snapToGrid w:val="0"/>
              <w:spacing w:line="560" w:lineRule="exact"/>
              <w:ind w:firstLineChars="200" w:firstLine="562"/>
              <w:jc w:val="center"/>
              <w:rPr>
                <w:rFonts w:ascii="宋体" w:hAnsi="宋体" w:cs="宋体"/>
                <w:b/>
                <w:bCs/>
                <w:kern w:val="0"/>
                <w:sz w:val="28"/>
                <w:szCs w:val="28"/>
              </w:rPr>
            </w:pPr>
          </w:p>
        </w:tc>
      </w:tr>
      <w:tr w:rsidR="00964408">
        <w:trPr>
          <w:trHeight w:val="493"/>
        </w:trPr>
        <w:tc>
          <w:tcPr>
            <w:tcW w:w="5530" w:type="dxa"/>
            <w:gridSpan w:val="2"/>
            <w:tcBorders>
              <w:top w:val="nil"/>
              <w:left w:val="nil"/>
              <w:bottom w:val="nil"/>
              <w:right w:val="nil"/>
            </w:tcBorders>
            <w:vAlign w:val="center"/>
          </w:tcPr>
          <w:p w:rsidR="00964408" w:rsidRDefault="00AB2588" w:rsidP="001962F7">
            <w:pPr>
              <w:widowControl/>
              <w:spacing w:line="560" w:lineRule="exact"/>
              <w:rPr>
                <w:kern w:val="0"/>
                <w:sz w:val="22"/>
              </w:rPr>
            </w:pPr>
            <w:r>
              <w:rPr>
                <w:rFonts w:ascii="宋体" w:hAnsi="宋体" w:cs="宋体" w:hint="eastAsia"/>
                <w:kern w:val="0"/>
                <w:sz w:val="22"/>
              </w:rPr>
              <w:t>编制部门：</w:t>
            </w:r>
            <w:r w:rsidR="001962F7">
              <w:rPr>
                <w:rFonts w:ascii="宋体" w:hAnsi="宋体" w:cs="宋体" w:hint="eastAsia"/>
                <w:kern w:val="0"/>
                <w:sz w:val="22"/>
              </w:rPr>
              <w:t>406</w:t>
            </w:r>
            <w:r w:rsidR="00547BDD" w:rsidRPr="00547BDD">
              <w:rPr>
                <w:rFonts w:ascii="宋体" w:hAnsi="宋体" w:cs="宋体" w:hint="eastAsia"/>
                <w:kern w:val="0"/>
                <w:sz w:val="22"/>
              </w:rPr>
              <w:t>霸州市司法局</w:t>
            </w:r>
          </w:p>
        </w:tc>
        <w:tc>
          <w:tcPr>
            <w:tcW w:w="3370" w:type="dxa"/>
            <w:tcBorders>
              <w:top w:val="nil"/>
              <w:left w:val="nil"/>
              <w:bottom w:val="nil"/>
              <w:right w:val="nil"/>
            </w:tcBorders>
            <w:vAlign w:val="center"/>
          </w:tcPr>
          <w:p w:rsidR="00964408" w:rsidRDefault="00AB2588">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964408">
        <w:trPr>
          <w:trHeight w:val="571"/>
        </w:trPr>
        <w:tc>
          <w:tcPr>
            <w:tcW w:w="3449" w:type="dxa"/>
            <w:tcBorders>
              <w:top w:val="single" w:sz="4" w:space="0" w:color="auto"/>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964408" w:rsidRDefault="00AB2588">
            <w:pPr>
              <w:widowControl/>
              <w:spacing w:line="560" w:lineRule="exact"/>
              <w:ind w:firstLineChars="200" w:firstLine="442"/>
              <w:rPr>
                <w:b/>
                <w:bCs/>
                <w:kern w:val="0"/>
                <w:sz w:val="22"/>
              </w:rPr>
            </w:pPr>
            <w:r>
              <w:rPr>
                <w:b/>
                <w:bCs/>
                <w:kern w:val="0"/>
                <w:sz w:val="22"/>
              </w:rPr>
              <w:t>价值（金额单位：万元）</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964408" w:rsidRDefault="001962F7">
            <w:pPr>
              <w:widowControl/>
              <w:spacing w:line="560" w:lineRule="exact"/>
              <w:ind w:firstLineChars="200" w:firstLine="440"/>
              <w:rPr>
                <w:kern w:val="0"/>
                <w:sz w:val="22"/>
              </w:rPr>
            </w:pPr>
            <w:r>
              <w:rPr>
                <w:rFonts w:hint="eastAsia"/>
                <w:kern w:val="0"/>
                <w:sz w:val="22"/>
              </w:rPr>
              <w:t>328.61</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964408" w:rsidRDefault="00D47338">
            <w:pPr>
              <w:widowControl/>
              <w:spacing w:line="560" w:lineRule="exact"/>
              <w:ind w:firstLineChars="200" w:firstLine="440"/>
              <w:rPr>
                <w:kern w:val="0"/>
                <w:sz w:val="22"/>
              </w:rPr>
            </w:pPr>
            <w:r>
              <w:rPr>
                <w:rFonts w:hint="eastAsia"/>
                <w:kern w:val="0"/>
                <w:sz w:val="22"/>
              </w:rPr>
              <w:t>22</w:t>
            </w:r>
          </w:p>
        </w:tc>
        <w:tc>
          <w:tcPr>
            <w:tcW w:w="3370" w:type="dxa"/>
            <w:tcBorders>
              <w:top w:val="nil"/>
              <w:left w:val="nil"/>
              <w:bottom w:val="single" w:sz="4" w:space="0" w:color="auto"/>
              <w:right w:val="single" w:sz="4" w:space="0" w:color="auto"/>
            </w:tcBorders>
            <w:vAlign w:val="center"/>
          </w:tcPr>
          <w:p w:rsidR="00964408" w:rsidRDefault="00D47338">
            <w:pPr>
              <w:widowControl/>
              <w:spacing w:line="560" w:lineRule="exact"/>
              <w:ind w:firstLineChars="200" w:firstLine="440"/>
              <w:rPr>
                <w:kern w:val="0"/>
                <w:sz w:val="22"/>
              </w:rPr>
            </w:pPr>
            <w:r>
              <w:rPr>
                <w:rFonts w:hint="eastAsia"/>
                <w:kern w:val="0"/>
                <w:sz w:val="22"/>
              </w:rPr>
              <w:t>113.25</w:t>
            </w:r>
          </w:p>
        </w:tc>
      </w:tr>
      <w:tr w:rsidR="00964408">
        <w:trPr>
          <w:trHeight w:val="571"/>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r>
      <w:tr w:rsidR="00964408">
        <w:trPr>
          <w:trHeight w:val="613"/>
        </w:trPr>
        <w:tc>
          <w:tcPr>
            <w:tcW w:w="3449" w:type="dxa"/>
            <w:tcBorders>
              <w:top w:val="nil"/>
              <w:left w:val="single" w:sz="4" w:space="0" w:color="auto"/>
              <w:bottom w:val="single" w:sz="4" w:space="0" w:color="auto"/>
              <w:right w:val="single" w:sz="4" w:space="0" w:color="auto"/>
            </w:tcBorders>
            <w:vAlign w:val="center"/>
          </w:tcPr>
          <w:p w:rsidR="00964408" w:rsidRDefault="00AB2588">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964408" w:rsidRDefault="00964408">
            <w:pPr>
              <w:widowControl/>
              <w:spacing w:line="560" w:lineRule="exact"/>
              <w:ind w:firstLineChars="200" w:firstLine="440"/>
              <w:rPr>
                <w:kern w:val="0"/>
                <w:sz w:val="22"/>
              </w:rPr>
            </w:pPr>
          </w:p>
        </w:tc>
        <w:tc>
          <w:tcPr>
            <w:tcW w:w="3370" w:type="dxa"/>
            <w:tcBorders>
              <w:top w:val="nil"/>
              <w:left w:val="nil"/>
              <w:bottom w:val="single" w:sz="4" w:space="0" w:color="auto"/>
              <w:right w:val="single" w:sz="4" w:space="0" w:color="auto"/>
            </w:tcBorders>
            <w:vAlign w:val="center"/>
          </w:tcPr>
          <w:p w:rsidR="00964408" w:rsidRDefault="00D47338">
            <w:pPr>
              <w:widowControl/>
              <w:spacing w:line="560" w:lineRule="exact"/>
              <w:ind w:firstLineChars="200" w:firstLine="440"/>
              <w:rPr>
                <w:kern w:val="0"/>
                <w:sz w:val="22"/>
              </w:rPr>
            </w:pPr>
            <w:r>
              <w:rPr>
                <w:rFonts w:hint="eastAsia"/>
                <w:kern w:val="0"/>
                <w:sz w:val="22"/>
              </w:rPr>
              <w:t>215.36</w:t>
            </w:r>
          </w:p>
        </w:tc>
      </w:tr>
    </w:tbl>
    <w:p w:rsidR="00547BDD" w:rsidRDefault="00AB2588" w:rsidP="00AC713A">
      <w:pPr>
        <w:widowControl/>
        <w:spacing w:line="560" w:lineRule="exact"/>
        <w:ind w:firstLineChars="200" w:firstLine="640"/>
        <w:rPr>
          <w:rFonts w:eastAsia="仿宋_GB2312"/>
          <w:b/>
          <w:bCs/>
          <w:sz w:val="32"/>
          <w:szCs w:val="32"/>
        </w:rPr>
      </w:pPr>
      <w:r>
        <w:rPr>
          <w:rFonts w:eastAsia="仿宋_GB2312"/>
          <w:b/>
          <w:bCs/>
          <w:sz w:val="32"/>
          <w:szCs w:val="32"/>
        </w:rPr>
        <w:t>4</w:t>
      </w:r>
      <w:r>
        <w:rPr>
          <w:rFonts w:eastAsia="仿宋_GB2312" w:hint="eastAsia"/>
          <w:b/>
          <w:bCs/>
          <w:sz w:val="32"/>
          <w:szCs w:val="32"/>
        </w:rPr>
        <w:t>、</w:t>
      </w:r>
      <w:r>
        <w:rPr>
          <w:rFonts w:eastAsia="仿宋_GB2312"/>
          <w:b/>
          <w:bCs/>
          <w:sz w:val="32"/>
          <w:szCs w:val="32"/>
        </w:rPr>
        <w:t>其他需要说明的情况</w:t>
      </w:r>
    </w:p>
    <w:p w:rsidR="00964408" w:rsidRPr="001962F7" w:rsidRDefault="00BC1F47" w:rsidP="001962F7">
      <w:pPr>
        <w:widowControl/>
        <w:spacing w:line="560" w:lineRule="exact"/>
        <w:ind w:firstLineChars="200" w:firstLine="640"/>
        <w:rPr>
          <w:rFonts w:ascii="仿宋" w:eastAsia="仿宋" w:hAnsi="仿宋"/>
          <w:sz w:val="32"/>
          <w:szCs w:val="32"/>
        </w:rPr>
      </w:pPr>
      <w:r>
        <w:rPr>
          <w:rFonts w:ascii="仿宋" w:eastAsia="仿宋" w:hAnsi="仿宋" w:cs="仿宋" w:hint="eastAsia"/>
          <w:bCs/>
          <w:sz w:val="32"/>
          <w:szCs w:val="32"/>
        </w:rPr>
        <w:t>由于决算表格中公开表格中公开数值应当保留2位小数，公开数据为四舍五入计算结果，个别数据合计项与分项之和存在小数点后差额，特此说明。</w:t>
      </w:r>
    </w:p>
    <w:p w:rsidR="00964408" w:rsidRDefault="00AB2588">
      <w:pPr>
        <w:autoSpaceDE w:val="0"/>
        <w:autoSpaceDN w:val="0"/>
        <w:adjustRightInd w:val="0"/>
        <w:spacing w:line="560" w:lineRule="exact"/>
        <w:ind w:firstLineChars="200" w:firstLine="640"/>
        <w:rPr>
          <w:rFonts w:ascii="仿宋" w:eastAsia="仿宋" w:hAnsi="仿宋" w:cs="仿宋"/>
          <w:color w:val="FF0000"/>
          <w:sz w:val="32"/>
          <w:szCs w:val="32"/>
        </w:rPr>
      </w:pPr>
      <w:r>
        <w:rPr>
          <w:rFonts w:eastAsia="黑体" w:hint="eastAsia"/>
          <w:sz w:val="32"/>
          <w:szCs w:val="32"/>
        </w:rPr>
        <w:t>四、</w:t>
      </w:r>
      <w:r>
        <w:rPr>
          <w:rFonts w:eastAsia="黑体"/>
          <w:sz w:val="32"/>
          <w:szCs w:val="32"/>
        </w:rPr>
        <w:t>名词解释</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（一）财政拨款收入：本年度从本级财政部门取得的财政拨款，包括一般公共预算财政拨款和政府性基金预算财政拨款。</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（二）事业收入：指事业单位开展专业业务活动及辅助活动所取得的收入。</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lastRenderedPageBreak/>
        <w:t>（三）其他收入：指除上述“财政拨款收入”、“事业收入”、“经营收入”等以外的收入。</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（五）年初结转和结余：指以前年度尚未完成、结转到本年仍按原规定用途继续使用的资金，或项目已完成等产生的结余资金。</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（六）结余分配：指事业单位按照事业单位会计制度的规定从非财政补助结余中分配的事业基金和职工福利基金等。</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（七）年末结转和结余：指单位按有关规定结转到下年或以后年度继续使用的资金，或项目已完成等产生的结余资金。</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（八）基本支出：填列单位为保障机构正常运转、完成日常工作任务而发生的各项支出。</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（九）项目支出：填列单位为完成特定的行政工作任务或事业发展目标，在基本支出之外发生的各项支出</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lastRenderedPageBreak/>
        <w:t>（十一）其他资本性支出：填列由各级非发展与改革部门集中安排的用于购置固定资产、战备性和应急性储备、土地和无形资产，以及购建基础设施、大型修缮和财政支持企业更新改造所发生的支出。</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（十三）其他交通费用：填列单位除公务用车运行维护费以外的其他交通费用。如飞机、船舶等的燃料费、维修费、过桥过路费、保险费、出租车费用、公务交通补贴等。</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（十四）公务用车购置：填列单位公务用车车辆购置支出（含车辆购置税）。</w:t>
      </w:r>
    </w:p>
    <w:p w:rsidR="00964408" w:rsidRPr="008F7D76" w:rsidRDefault="00AB2588">
      <w:pPr>
        <w:widowControl/>
        <w:spacing w:line="560" w:lineRule="exact"/>
        <w:ind w:firstLineChars="200" w:firstLine="640"/>
        <w:rPr>
          <w:rFonts w:ascii="仿宋" w:eastAsia="仿宋" w:hAnsi="仿宋"/>
          <w:color w:val="000000"/>
          <w:kern w:val="0"/>
          <w:sz w:val="32"/>
          <w:szCs w:val="32"/>
        </w:rPr>
      </w:pPr>
      <w:r w:rsidRPr="008F7D76">
        <w:rPr>
          <w:rFonts w:ascii="仿宋" w:eastAsia="仿宋" w:hAnsi="仿宋"/>
          <w:color w:val="000000"/>
          <w:kern w:val="0"/>
          <w:sz w:val="32"/>
          <w:szCs w:val="32"/>
        </w:rPr>
        <w:t>（十五）其他交通工具购置：填列单位除公务用车外的其他各类交通工具（如船舶、飞机）购置支出（含车辆购置税）。</w:t>
      </w:r>
    </w:p>
    <w:p w:rsidR="00964408" w:rsidRPr="008F7D76" w:rsidRDefault="00AB2588">
      <w:pPr>
        <w:widowControl/>
        <w:spacing w:line="560" w:lineRule="exact"/>
        <w:ind w:firstLineChars="200" w:firstLine="640"/>
        <w:rPr>
          <w:rFonts w:ascii="仿宋" w:eastAsia="仿宋" w:hAnsi="仿宋"/>
        </w:rPr>
      </w:pPr>
      <w:r w:rsidRPr="008F7D76">
        <w:rPr>
          <w:rFonts w:ascii="仿宋" w:eastAsia="仿宋" w:hAnsi="仿宋"/>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w:t>
      </w:r>
      <w:r w:rsidRPr="008F7D76">
        <w:rPr>
          <w:rFonts w:ascii="仿宋" w:eastAsia="仿宋" w:hAnsi="仿宋"/>
          <w:color w:val="000000"/>
          <w:kern w:val="0"/>
          <w:sz w:val="32"/>
          <w:szCs w:val="32"/>
        </w:rPr>
        <w:lastRenderedPageBreak/>
        <w:t>公用房取暖费、办公用房物业管理费、公务用车运行维护费以及其他费用。</w:t>
      </w:r>
    </w:p>
    <w:p w:rsidR="00964408" w:rsidRPr="008F7D76" w:rsidRDefault="00964408">
      <w:pPr>
        <w:rPr>
          <w:rFonts w:ascii="仿宋" w:eastAsia="仿宋" w:hAnsi="仿宋"/>
        </w:rPr>
      </w:pPr>
    </w:p>
    <w:sectPr w:rsidR="00964408" w:rsidRPr="008F7D76" w:rsidSect="0083715A">
      <w:footerReference w:type="even" r:id="rId8"/>
      <w:pgSz w:w="11906" w:h="16838"/>
      <w:pgMar w:top="1440" w:right="1701" w:bottom="1440"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2F" w:rsidRDefault="0034162F">
      <w:r>
        <w:separator/>
      </w:r>
    </w:p>
  </w:endnote>
  <w:endnote w:type="continuationSeparator" w:id="0">
    <w:p w:rsidR="0034162F" w:rsidRDefault="00341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408" w:rsidRDefault="00DD0061">
    <w:pPr>
      <w:pStyle w:val="a3"/>
      <w:framePr w:wrap="around" w:vAnchor="text" w:hAnchor="margin" w:xAlign="center" w:y="1"/>
      <w:rPr>
        <w:rStyle w:val="a5"/>
      </w:rPr>
    </w:pPr>
    <w:r>
      <w:fldChar w:fldCharType="begin"/>
    </w:r>
    <w:r w:rsidR="00AB2588">
      <w:rPr>
        <w:rStyle w:val="a5"/>
      </w:rPr>
      <w:instrText xml:space="preserve">PAGE  </w:instrText>
    </w:r>
    <w:r>
      <w:fldChar w:fldCharType="end"/>
    </w:r>
  </w:p>
  <w:p w:rsidR="00964408" w:rsidRDefault="009644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2F" w:rsidRDefault="0034162F">
      <w:r>
        <w:separator/>
      </w:r>
    </w:p>
  </w:footnote>
  <w:footnote w:type="continuationSeparator" w:id="0">
    <w:p w:rsidR="0034162F" w:rsidRDefault="00341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25"/>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408"/>
    <w:rsid w:val="0005008A"/>
    <w:rsid w:val="00052DDA"/>
    <w:rsid w:val="00165C19"/>
    <w:rsid w:val="001962F7"/>
    <w:rsid w:val="001A55EC"/>
    <w:rsid w:val="002F603E"/>
    <w:rsid w:val="0034162F"/>
    <w:rsid w:val="003538A7"/>
    <w:rsid w:val="00485C95"/>
    <w:rsid w:val="00487C1E"/>
    <w:rsid w:val="00541F9C"/>
    <w:rsid w:val="00547BDD"/>
    <w:rsid w:val="00564FBB"/>
    <w:rsid w:val="00614BE8"/>
    <w:rsid w:val="006C20FE"/>
    <w:rsid w:val="006F77A7"/>
    <w:rsid w:val="007631C8"/>
    <w:rsid w:val="007C2CFE"/>
    <w:rsid w:val="00814598"/>
    <w:rsid w:val="0083715A"/>
    <w:rsid w:val="0087117F"/>
    <w:rsid w:val="00883B91"/>
    <w:rsid w:val="008F7D76"/>
    <w:rsid w:val="00907F3D"/>
    <w:rsid w:val="00964408"/>
    <w:rsid w:val="00967521"/>
    <w:rsid w:val="009A7EA7"/>
    <w:rsid w:val="009D1374"/>
    <w:rsid w:val="009E5CBA"/>
    <w:rsid w:val="00AB2588"/>
    <w:rsid w:val="00AC713A"/>
    <w:rsid w:val="00AE6F18"/>
    <w:rsid w:val="00BC1F47"/>
    <w:rsid w:val="00C5459C"/>
    <w:rsid w:val="00CD241E"/>
    <w:rsid w:val="00CF346F"/>
    <w:rsid w:val="00D47338"/>
    <w:rsid w:val="00DD0061"/>
    <w:rsid w:val="00E41E4D"/>
    <w:rsid w:val="00E75495"/>
    <w:rsid w:val="00EA7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1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3715A"/>
    <w:pPr>
      <w:tabs>
        <w:tab w:val="center" w:pos="4153"/>
        <w:tab w:val="right" w:pos="8306"/>
      </w:tabs>
      <w:snapToGrid w:val="0"/>
      <w:jc w:val="left"/>
    </w:pPr>
    <w:rPr>
      <w:sz w:val="18"/>
    </w:rPr>
  </w:style>
  <w:style w:type="paragraph" w:styleId="a4">
    <w:name w:val="header"/>
    <w:basedOn w:val="a"/>
    <w:rsid w:val="008371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8371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154</TotalTime>
  <Pages>9</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Administrator</cp:lastModifiedBy>
  <cp:revision>14</cp:revision>
  <cp:lastPrinted>2018-10-10T00:45:00Z</cp:lastPrinted>
  <dcterms:created xsi:type="dcterms:W3CDTF">2018-10-09T08:52:00Z</dcterms:created>
  <dcterms:modified xsi:type="dcterms:W3CDTF">2019-01-29T13:09:00Z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